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8E" w:rsidRPr="0054185A" w:rsidRDefault="00123AD0" w:rsidP="00831C8E">
      <w:pPr>
        <w:keepNext/>
        <w:jc w:val="center"/>
        <w:outlineLvl w:val="0"/>
        <w:rPr>
          <w:rFonts w:eastAsia="MS Mincho"/>
          <w:b/>
          <w:sz w:val="23"/>
          <w:szCs w:val="23"/>
        </w:rPr>
      </w:pPr>
      <w:bookmarkStart w:id="0" w:name="_ref_21602946"/>
      <w:r w:rsidRPr="0054185A">
        <w:rPr>
          <w:rFonts w:eastAsia="MS Mincho"/>
          <w:b/>
          <w:sz w:val="23"/>
          <w:szCs w:val="23"/>
        </w:rPr>
        <w:t>Договор ро</w:t>
      </w:r>
      <w:r w:rsidR="009D0B30" w:rsidRPr="0054185A">
        <w:rPr>
          <w:rFonts w:eastAsia="MS Mincho"/>
          <w:b/>
          <w:sz w:val="23"/>
          <w:szCs w:val="23"/>
        </w:rPr>
        <w:t>зничной купли-продажи №</w:t>
      </w:r>
      <w:r w:rsidR="00191C70" w:rsidRPr="0054185A">
        <w:rPr>
          <w:rFonts w:eastAsia="MS Mincho"/>
          <w:b/>
          <w:sz w:val="23"/>
          <w:szCs w:val="23"/>
        </w:rPr>
        <w:t xml:space="preserve"> </w:t>
      </w:r>
      <w:r w:rsidR="00A81E60">
        <w:rPr>
          <w:rFonts w:eastAsia="MS Mincho"/>
          <w:b/>
          <w:sz w:val="23"/>
          <w:szCs w:val="23"/>
        </w:rPr>
        <w:t>449/19-75</w:t>
      </w:r>
    </w:p>
    <w:p w:rsidR="00831C8E" w:rsidRPr="0054185A" w:rsidRDefault="00831C8E" w:rsidP="00831C8E">
      <w:pPr>
        <w:keepNext/>
        <w:jc w:val="center"/>
        <w:outlineLvl w:val="0"/>
        <w:rPr>
          <w:bCs/>
          <w:kern w:val="32"/>
          <w:sz w:val="23"/>
          <w:szCs w:val="23"/>
        </w:rPr>
      </w:pPr>
    </w:p>
    <w:p w:rsidR="00831C8E" w:rsidRPr="0054185A" w:rsidRDefault="00FA07FC" w:rsidP="00FA07FC">
      <w:pPr>
        <w:widowControl w:val="0"/>
        <w:tabs>
          <w:tab w:val="left" w:pos="5858"/>
          <w:tab w:val="left" w:leader="underscore" w:pos="6304"/>
          <w:tab w:val="left" w:leader="underscore" w:pos="8622"/>
        </w:tabs>
        <w:ind w:left="-851" w:firstLine="142"/>
        <w:rPr>
          <w:sz w:val="23"/>
          <w:szCs w:val="23"/>
          <w:lang w:eastAsia="en-US"/>
        </w:rPr>
      </w:pPr>
      <w:r w:rsidRPr="0054185A">
        <w:rPr>
          <w:sz w:val="23"/>
          <w:szCs w:val="23"/>
          <w:lang w:eastAsia="en-US"/>
        </w:rPr>
        <w:t xml:space="preserve">              </w:t>
      </w:r>
      <w:r w:rsidR="00123AD0" w:rsidRPr="0054185A">
        <w:rPr>
          <w:sz w:val="23"/>
          <w:szCs w:val="23"/>
          <w:lang w:eastAsia="en-US"/>
        </w:rPr>
        <w:t>г. Челябинск</w:t>
      </w:r>
      <w:r w:rsidR="00831C8E" w:rsidRPr="0054185A">
        <w:rPr>
          <w:sz w:val="23"/>
          <w:szCs w:val="23"/>
          <w:lang w:eastAsia="en-US"/>
        </w:rPr>
        <w:t xml:space="preserve">                                      </w:t>
      </w:r>
      <w:r w:rsidRPr="0054185A">
        <w:rPr>
          <w:sz w:val="23"/>
          <w:szCs w:val="23"/>
          <w:lang w:eastAsia="en-US"/>
        </w:rPr>
        <w:t xml:space="preserve">                                       </w:t>
      </w:r>
      <w:r w:rsidR="00123AD0" w:rsidRPr="0054185A">
        <w:rPr>
          <w:sz w:val="23"/>
          <w:szCs w:val="23"/>
          <w:lang w:eastAsia="en-US"/>
        </w:rPr>
        <w:t xml:space="preserve">                      </w:t>
      </w:r>
      <w:r w:rsidRPr="0054185A">
        <w:rPr>
          <w:sz w:val="23"/>
          <w:szCs w:val="23"/>
          <w:lang w:eastAsia="en-US"/>
        </w:rPr>
        <w:t xml:space="preserve">    </w:t>
      </w:r>
      <w:r w:rsidR="00B35042">
        <w:rPr>
          <w:sz w:val="23"/>
          <w:szCs w:val="23"/>
          <w:lang w:eastAsia="en-US"/>
        </w:rPr>
        <w:t xml:space="preserve"> «       </w:t>
      </w:r>
      <w:r w:rsidR="00831C8E" w:rsidRPr="0054185A">
        <w:rPr>
          <w:sz w:val="23"/>
          <w:szCs w:val="23"/>
          <w:lang w:eastAsia="en-US"/>
        </w:rPr>
        <w:t>»</w:t>
      </w:r>
      <w:r w:rsidR="00123AD0" w:rsidRPr="0054185A">
        <w:rPr>
          <w:sz w:val="23"/>
          <w:szCs w:val="23"/>
          <w:lang w:eastAsia="en-US"/>
        </w:rPr>
        <w:t xml:space="preserve"> </w:t>
      </w:r>
      <w:r w:rsidR="00A81E60">
        <w:rPr>
          <w:sz w:val="23"/>
          <w:szCs w:val="23"/>
          <w:lang w:eastAsia="en-US"/>
        </w:rPr>
        <w:t>апреля</w:t>
      </w:r>
      <w:r w:rsidR="00123AD0" w:rsidRPr="0054185A">
        <w:rPr>
          <w:sz w:val="23"/>
          <w:szCs w:val="23"/>
          <w:lang w:eastAsia="en-US"/>
        </w:rPr>
        <w:t xml:space="preserve"> </w:t>
      </w:r>
      <w:r w:rsidR="00831C8E" w:rsidRPr="0054185A">
        <w:rPr>
          <w:sz w:val="23"/>
          <w:szCs w:val="23"/>
          <w:lang w:eastAsia="en-US"/>
        </w:rPr>
        <w:t>201</w:t>
      </w:r>
      <w:r w:rsidR="009D0B30" w:rsidRPr="0054185A">
        <w:rPr>
          <w:sz w:val="23"/>
          <w:szCs w:val="23"/>
          <w:lang w:eastAsia="en-US"/>
        </w:rPr>
        <w:t>9</w:t>
      </w:r>
      <w:r w:rsidR="00831C8E" w:rsidRPr="0054185A">
        <w:rPr>
          <w:sz w:val="23"/>
          <w:szCs w:val="23"/>
          <w:lang w:eastAsia="en-US"/>
        </w:rPr>
        <w:t xml:space="preserve"> г.</w:t>
      </w:r>
    </w:p>
    <w:p w:rsidR="00831C8E" w:rsidRPr="0054185A" w:rsidRDefault="00831C8E" w:rsidP="00831C8E">
      <w:pPr>
        <w:widowControl w:val="0"/>
        <w:tabs>
          <w:tab w:val="left" w:pos="5858"/>
          <w:tab w:val="left" w:leader="underscore" w:pos="6304"/>
          <w:tab w:val="left" w:leader="underscore" w:pos="8622"/>
        </w:tabs>
        <w:ind w:left="-851" w:firstLine="142"/>
        <w:jc w:val="center"/>
        <w:rPr>
          <w:sz w:val="23"/>
          <w:szCs w:val="23"/>
          <w:lang w:eastAsia="en-US"/>
        </w:rPr>
      </w:pPr>
    </w:p>
    <w:p w:rsidR="00807F4D" w:rsidRPr="0054185A" w:rsidRDefault="00807F4D" w:rsidP="00807F4D">
      <w:pPr>
        <w:jc w:val="both"/>
        <w:rPr>
          <w:sz w:val="23"/>
          <w:szCs w:val="23"/>
        </w:rPr>
      </w:pPr>
      <w:r w:rsidRPr="0054185A">
        <w:rPr>
          <w:sz w:val="23"/>
          <w:szCs w:val="23"/>
        </w:rPr>
        <w:t>________________, в лице_________________действующий на основании___________в дальнейшем «Поставщик» с одной стороны и МАДОУ "ДС № 449 "Олимпиец" г. Челябинска", в лице заведующего Шумахер Елены Васильевны, действующего на основании Устава, в дальнейшем «Покупатель», с другой стороны, заключили Договор:</w:t>
      </w:r>
    </w:p>
    <w:p w:rsidR="009D0B30" w:rsidRPr="0054185A" w:rsidRDefault="009D0B30" w:rsidP="009D0B30">
      <w:pPr>
        <w:ind w:firstLine="708"/>
        <w:jc w:val="both"/>
        <w:rPr>
          <w:sz w:val="23"/>
          <w:szCs w:val="23"/>
        </w:rPr>
      </w:pPr>
    </w:p>
    <w:p w:rsidR="009D0B30" w:rsidRPr="0054185A" w:rsidRDefault="009D0B30" w:rsidP="00191C70">
      <w:pPr>
        <w:tabs>
          <w:tab w:val="left" w:pos="4395"/>
        </w:tabs>
        <w:jc w:val="both"/>
        <w:rPr>
          <w:b/>
          <w:sz w:val="23"/>
          <w:szCs w:val="23"/>
        </w:rPr>
      </w:pPr>
    </w:p>
    <w:p w:rsidR="009D0B30" w:rsidRPr="0054185A" w:rsidRDefault="009D0B30" w:rsidP="009D0B30">
      <w:pPr>
        <w:pStyle w:val="1"/>
        <w:keepNext w:val="0"/>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sz w:val="23"/>
          <w:szCs w:val="23"/>
        </w:rPr>
        <w:tab/>
        <w:t>Предмет договора</w:t>
      </w:r>
    </w:p>
    <w:p w:rsidR="009D0B30" w:rsidRPr="0054185A" w:rsidRDefault="009D0B30" w:rsidP="009D0B30">
      <w:pPr>
        <w:pStyle w:val="a6"/>
        <w:numPr>
          <w:ilvl w:val="0"/>
          <w:numId w:val="43"/>
        </w:numPr>
        <w:contextualSpacing/>
        <w:jc w:val="both"/>
        <w:rPr>
          <w:sz w:val="23"/>
          <w:szCs w:val="23"/>
        </w:rPr>
      </w:pPr>
      <w:r w:rsidRPr="0054185A">
        <w:rPr>
          <w:sz w:val="23"/>
          <w:szCs w:val="23"/>
        </w:rPr>
        <w:t>Исполнитель поставляет Заказчику, а Заказчик принимает для соб</w:t>
      </w:r>
      <w:r w:rsidR="00B35042">
        <w:rPr>
          <w:sz w:val="23"/>
          <w:szCs w:val="23"/>
        </w:rPr>
        <w:t xml:space="preserve">ственных нужд (не для продажи) </w:t>
      </w:r>
      <w:r w:rsidRPr="0054185A">
        <w:rPr>
          <w:sz w:val="23"/>
          <w:szCs w:val="23"/>
        </w:rPr>
        <w:t xml:space="preserve">и оплачивает </w:t>
      </w:r>
      <w:r w:rsidR="00807F4D" w:rsidRPr="0054185A">
        <w:rPr>
          <w:sz w:val="23"/>
          <w:szCs w:val="23"/>
        </w:rPr>
        <w:t>канцелярские товары</w:t>
      </w:r>
      <w:r w:rsidRPr="0054185A">
        <w:rPr>
          <w:sz w:val="23"/>
          <w:szCs w:val="23"/>
        </w:rPr>
        <w:t>, (далее по тексту - «Тов</w:t>
      </w:r>
      <w:r w:rsidR="00B35042">
        <w:rPr>
          <w:sz w:val="23"/>
          <w:szCs w:val="23"/>
        </w:rPr>
        <w:t xml:space="preserve">ар»). Количество и развернутая </w:t>
      </w:r>
      <w:r w:rsidRPr="0054185A">
        <w:rPr>
          <w:sz w:val="23"/>
          <w:szCs w:val="23"/>
        </w:rPr>
        <w:t>номенклат</w:t>
      </w:r>
      <w:r w:rsidR="00B35042">
        <w:rPr>
          <w:sz w:val="23"/>
          <w:szCs w:val="23"/>
        </w:rPr>
        <w:t>ура (ассортимент) Товара указано в спецификациях</w:t>
      </w:r>
      <w:r w:rsidRPr="0054185A">
        <w:rPr>
          <w:sz w:val="23"/>
          <w:szCs w:val="23"/>
        </w:rPr>
        <w:t xml:space="preserve"> (приложение №1</w:t>
      </w:r>
      <w:r w:rsidR="00B35042">
        <w:rPr>
          <w:sz w:val="23"/>
          <w:szCs w:val="23"/>
        </w:rPr>
        <w:t>, Приложение №2), которые являются</w:t>
      </w:r>
      <w:r w:rsidRPr="0054185A">
        <w:rPr>
          <w:sz w:val="23"/>
          <w:szCs w:val="23"/>
        </w:rPr>
        <w:t xml:space="preserve"> неотъемлемой частью настоящего договора. </w:t>
      </w:r>
    </w:p>
    <w:p w:rsidR="009D0B30" w:rsidRPr="0054185A" w:rsidRDefault="009D0B30" w:rsidP="009D0B30">
      <w:pPr>
        <w:rPr>
          <w:sz w:val="23"/>
          <w:szCs w:val="23"/>
        </w:rPr>
      </w:pPr>
    </w:p>
    <w:p w:rsidR="009D0B30" w:rsidRPr="0054185A" w:rsidRDefault="00B35042" w:rsidP="009D0B30">
      <w:pPr>
        <w:pStyle w:val="1"/>
        <w:keepNext w:val="0"/>
        <w:numPr>
          <w:ilvl w:val="0"/>
          <w:numId w:val="42"/>
        </w:numPr>
        <w:spacing w:before="0" w:after="0"/>
        <w:jc w:val="center"/>
        <w:rPr>
          <w:rFonts w:ascii="Times New Roman" w:hAnsi="Times New Roman" w:cs="Times New Roman"/>
          <w:sz w:val="23"/>
          <w:szCs w:val="23"/>
        </w:rPr>
      </w:pPr>
      <w:r>
        <w:rPr>
          <w:rFonts w:ascii="Times New Roman" w:hAnsi="Times New Roman" w:cs="Times New Roman"/>
          <w:sz w:val="23"/>
          <w:szCs w:val="23"/>
        </w:rPr>
        <w:t xml:space="preserve">Срок поставки и порядок </w:t>
      </w:r>
      <w:r w:rsidR="009D0B30" w:rsidRPr="0054185A">
        <w:rPr>
          <w:rFonts w:ascii="Times New Roman" w:hAnsi="Times New Roman" w:cs="Times New Roman"/>
          <w:sz w:val="23"/>
          <w:szCs w:val="23"/>
        </w:rPr>
        <w:t>передачи Товара</w:t>
      </w:r>
    </w:p>
    <w:p w:rsidR="009D0B30" w:rsidRPr="0054185A" w:rsidRDefault="009D0B30" w:rsidP="009027E9">
      <w:pPr>
        <w:pStyle w:val="2"/>
        <w:keepNext w:val="0"/>
        <w:numPr>
          <w:ilvl w:val="1"/>
          <w:numId w:val="42"/>
        </w:numPr>
        <w:tabs>
          <w:tab w:val="left" w:pos="576"/>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 xml:space="preserve">Качество и комплектность передаваемого по настоящему договору Товара должно соответствовать действующим стандартам страны - изготовителя и технической документации завода - изготовителя. </w:t>
      </w:r>
    </w:p>
    <w:p w:rsidR="009D0B30" w:rsidRPr="0054185A" w:rsidRDefault="00B35042" w:rsidP="009027E9">
      <w:pPr>
        <w:pStyle w:val="2"/>
        <w:keepNext w:val="0"/>
        <w:numPr>
          <w:ilvl w:val="1"/>
          <w:numId w:val="42"/>
        </w:numPr>
        <w:tabs>
          <w:tab w:val="left" w:pos="576"/>
          <w:tab w:val="left" w:pos="624"/>
        </w:tabs>
        <w:autoSpaceDE w:val="0"/>
        <w:autoSpaceDN w:val="0"/>
        <w:adjustRightInd w:val="0"/>
        <w:spacing w:before="0" w:after="0"/>
        <w:jc w:val="both"/>
        <w:rPr>
          <w:rFonts w:ascii="Times New Roman" w:hAnsi="Times New Roman" w:cs="Times New Roman"/>
          <w:b w:val="0"/>
          <w:i w:val="0"/>
          <w:sz w:val="23"/>
          <w:szCs w:val="23"/>
        </w:rPr>
      </w:pPr>
      <w:r>
        <w:rPr>
          <w:rFonts w:ascii="Times New Roman" w:hAnsi="Times New Roman" w:cs="Times New Roman"/>
          <w:b w:val="0"/>
          <w:i w:val="0"/>
          <w:sz w:val="23"/>
          <w:szCs w:val="23"/>
        </w:rPr>
        <w:t>Срок поставки товара – 15</w:t>
      </w:r>
      <w:r w:rsidR="009D0B30" w:rsidRPr="0054185A">
        <w:rPr>
          <w:rFonts w:ascii="Times New Roman" w:hAnsi="Times New Roman" w:cs="Times New Roman"/>
          <w:b w:val="0"/>
          <w:i w:val="0"/>
          <w:sz w:val="23"/>
          <w:szCs w:val="23"/>
        </w:rPr>
        <w:t xml:space="preserve"> рабочих дней. Датой поставки Товара считается дат</w:t>
      </w:r>
      <w:r>
        <w:rPr>
          <w:rFonts w:ascii="Times New Roman" w:hAnsi="Times New Roman" w:cs="Times New Roman"/>
          <w:b w:val="0"/>
          <w:i w:val="0"/>
          <w:sz w:val="23"/>
          <w:szCs w:val="23"/>
        </w:rPr>
        <w:t xml:space="preserve">а получения Товара по товарной </w:t>
      </w:r>
      <w:r w:rsidR="009D0B30" w:rsidRPr="0054185A">
        <w:rPr>
          <w:rFonts w:ascii="Times New Roman" w:hAnsi="Times New Roman" w:cs="Times New Roman"/>
          <w:b w:val="0"/>
          <w:i w:val="0"/>
          <w:sz w:val="23"/>
          <w:szCs w:val="23"/>
        </w:rPr>
        <w:t xml:space="preserve">накладной. Товар считается принятым Заказчиком по ассортименту и количеству с момента подписания последним товарной накладной. </w:t>
      </w:r>
    </w:p>
    <w:p w:rsidR="009D0B30" w:rsidRPr="0054185A" w:rsidRDefault="009D0B30" w:rsidP="009027E9">
      <w:pPr>
        <w:pStyle w:val="2"/>
        <w:keepNext w:val="0"/>
        <w:numPr>
          <w:ilvl w:val="1"/>
          <w:numId w:val="42"/>
        </w:numPr>
        <w:tabs>
          <w:tab w:val="left" w:pos="576"/>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Товар до места передачи доставляется силами и за счет Поставщика. Риск случайной гибели и повреждения Товара несет Заказчик с момента получения Товара.</w:t>
      </w:r>
    </w:p>
    <w:p w:rsidR="009D0B30" w:rsidRPr="0054185A" w:rsidRDefault="009D0B30" w:rsidP="009D0B30">
      <w:pPr>
        <w:jc w:val="both"/>
        <w:rPr>
          <w:sz w:val="23"/>
          <w:szCs w:val="23"/>
        </w:rPr>
      </w:pPr>
    </w:p>
    <w:p w:rsidR="009D0B30" w:rsidRPr="0054185A" w:rsidRDefault="009D0B30" w:rsidP="009D0B30">
      <w:pPr>
        <w:pStyle w:val="1"/>
        <w:numPr>
          <w:ilvl w:val="0"/>
          <w:numId w:val="42"/>
        </w:numPr>
        <w:tabs>
          <w:tab w:val="left" w:pos="4140"/>
          <w:tab w:val="center" w:pos="5102"/>
        </w:tabs>
        <w:spacing w:before="0" w:after="0"/>
        <w:jc w:val="center"/>
        <w:rPr>
          <w:rFonts w:ascii="Times New Roman" w:hAnsi="Times New Roman" w:cs="Times New Roman"/>
          <w:sz w:val="23"/>
          <w:szCs w:val="23"/>
        </w:rPr>
      </w:pPr>
      <w:r w:rsidRPr="0054185A">
        <w:rPr>
          <w:rFonts w:ascii="Times New Roman" w:hAnsi="Times New Roman" w:cs="Times New Roman"/>
          <w:sz w:val="23"/>
          <w:szCs w:val="23"/>
        </w:rPr>
        <w:t>Цена и условия оплаты договора</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Общая сумма договора составляет</w:t>
      </w:r>
      <w:r w:rsidR="00191C70" w:rsidRPr="0054185A">
        <w:rPr>
          <w:rFonts w:ascii="Times New Roman" w:hAnsi="Times New Roman" w:cs="Times New Roman"/>
          <w:b w:val="0"/>
          <w:i w:val="0"/>
          <w:sz w:val="23"/>
          <w:szCs w:val="23"/>
        </w:rPr>
        <w:t>:</w:t>
      </w:r>
      <w:r w:rsidRPr="0054185A">
        <w:rPr>
          <w:rFonts w:ascii="Times New Roman" w:hAnsi="Times New Roman" w:cs="Times New Roman"/>
          <w:b w:val="0"/>
          <w:bCs w:val="0"/>
          <w:i w:val="0"/>
          <w:sz w:val="23"/>
          <w:szCs w:val="23"/>
        </w:rPr>
        <w:t xml:space="preserve"> </w:t>
      </w:r>
      <w:r w:rsidR="00807F4D" w:rsidRPr="0054185A">
        <w:rPr>
          <w:rFonts w:ascii="Times New Roman" w:hAnsi="Times New Roman" w:cs="Times New Roman"/>
          <w:b w:val="0"/>
          <w:bCs w:val="0"/>
          <w:i w:val="0"/>
          <w:sz w:val="23"/>
          <w:szCs w:val="23"/>
        </w:rPr>
        <w:t>___________________</w:t>
      </w:r>
      <w:r w:rsidRPr="0054185A">
        <w:rPr>
          <w:rFonts w:ascii="Times New Roman" w:hAnsi="Times New Roman" w:cs="Times New Roman"/>
          <w:b w:val="0"/>
          <w:bCs w:val="0"/>
          <w:i w:val="0"/>
          <w:sz w:val="23"/>
          <w:szCs w:val="23"/>
        </w:rPr>
        <w:t>(</w:t>
      </w:r>
      <w:r w:rsidR="00807F4D" w:rsidRPr="0054185A">
        <w:rPr>
          <w:rFonts w:ascii="Times New Roman" w:hAnsi="Times New Roman" w:cs="Times New Roman"/>
          <w:b w:val="0"/>
          <w:bCs w:val="0"/>
          <w:i w:val="0"/>
          <w:sz w:val="23"/>
          <w:szCs w:val="23"/>
        </w:rPr>
        <w:t>__________________________</w:t>
      </w:r>
      <w:r w:rsidRPr="0054185A">
        <w:rPr>
          <w:rFonts w:ascii="Times New Roman" w:hAnsi="Times New Roman" w:cs="Times New Roman"/>
          <w:b w:val="0"/>
          <w:bCs w:val="0"/>
          <w:i w:val="0"/>
          <w:sz w:val="23"/>
          <w:szCs w:val="23"/>
        </w:rPr>
        <w:t>) рубля 00 коп.</w:t>
      </w:r>
      <w:r w:rsidR="00191C70" w:rsidRPr="0054185A">
        <w:rPr>
          <w:rFonts w:ascii="Times New Roman" w:hAnsi="Times New Roman" w:cs="Times New Roman"/>
          <w:b w:val="0"/>
          <w:i w:val="0"/>
          <w:sz w:val="23"/>
          <w:szCs w:val="23"/>
        </w:rPr>
        <w:t xml:space="preserve">, </w:t>
      </w:r>
      <w:r w:rsidRPr="0054185A">
        <w:rPr>
          <w:rFonts w:ascii="Times New Roman" w:hAnsi="Times New Roman" w:cs="Times New Roman"/>
          <w:b w:val="0"/>
          <w:i w:val="0"/>
          <w:sz w:val="23"/>
          <w:szCs w:val="23"/>
        </w:rPr>
        <w:t>НДС не предусмотрен.</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Оплата Настоящего договора производится путем перечисления денежных средств на расчетный счет Поставщика.</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bCs w:val="0"/>
          <w:i w:val="0"/>
          <w:sz w:val="23"/>
          <w:szCs w:val="23"/>
        </w:rPr>
      </w:pPr>
      <w:r w:rsidRPr="0054185A">
        <w:rPr>
          <w:rFonts w:ascii="Times New Roman" w:hAnsi="Times New Roman" w:cs="Times New Roman"/>
          <w:b w:val="0"/>
          <w:bCs w:val="0"/>
          <w:i w:val="0"/>
          <w:sz w:val="23"/>
          <w:szCs w:val="23"/>
        </w:rPr>
        <w:t xml:space="preserve">Оплата производится согласно договора в течение 5 банковских дней с момента поставки товара. </w:t>
      </w:r>
    </w:p>
    <w:p w:rsidR="009D0B30" w:rsidRPr="0054185A" w:rsidRDefault="009D0B30" w:rsidP="009D0B30">
      <w:pPr>
        <w:pStyle w:val="2"/>
        <w:numPr>
          <w:ilvl w:val="1"/>
          <w:numId w:val="44"/>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По настоящему договору не начисляются и не уплачиваются проценты на величину суммы долга (проценты по денежному обязательству) за период пользования денежными средствами, предусмотренные статьей 317.1 Гражданского кодекса РФ.</w:t>
      </w:r>
    </w:p>
    <w:p w:rsidR="009D0B30" w:rsidRPr="0054185A" w:rsidRDefault="009D0B30" w:rsidP="009D0B30">
      <w:pPr>
        <w:rPr>
          <w:sz w:val="23"/>
          <w:szCs w:val="23"/>
        </w:rPr>
      </w:pPr>
    </w:p>
    <w:p w:rsidR="009D0B30" w:rsidRPr="0054185A" w:rsidRDefault="009D0B30" w:rsidP="009D0B30">
      <w:pPr>
        <w:pStyle w:val="1"/>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sz w:val="23"/>
          <w:szCs w:val="23"/>
        </w:rPr>
        <w:t>Форс-мажор. Обстоятельства непреодолимой силы.</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Каждая из Сторон освобождается от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возникших после подписания настоящею Договора. "Обстоятельства непреодолимой силы" включают в себя: стихийные бедствия (пожары, наводнения, землетрясения и т.п.), военные действия, действия и/или нормативные акты федеральных или местных орга</w:t>
      </w:r>
      <w:r w:rsidRPr="0054185A">
        <w:rPr>
          <w:rFonts w:ascii="Times New Roman" w:hAnsi="Times New Roman" w:cs="Times New Roman"/>
          <w:b w:val="0"/>
          <w:i w:val="0"/>
          <w:sz w:val="23"/>
          <w:szCs w:val="23"/>
        </w:rPr>
        <w:softHyphen/>
        <w:t>нов власти и организаций ими уполномоченных и все другие события, которые компетентный арбитражный суд признает случаями непреодолимой силы.</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Сторона, ссылающаяся на какое-либо из обстоятельств непреодолимой силы, обязана в течение 5 (пяти) календарных дней известить другую сторону о наступлении или прекращении действия этого обстоятельства в письменной форме, с последующим подтверждением этих данных компетентными органами. Сторона, затронутая этим обстоятельством, если своевре</w:t>
      </w:r>
      <w:r w:rsidRPr="0054185A">
        <w:rPr>
          <w:rFonts w:ascii="Times New Roman" w:hAnsi="Times New Roman" w:cs="Times New Roman"/>
          <w:b w:val="0"/>
          <w:i w:val="0"/>
          <w:sz w:val="23"/>
          <w:szCs w:val="23"/>
        </w:rPr>
        <w:softHyphen/>
        <w:t>менно не объявит о его наступлении, не может ссылаться на него, разве что само это обстоятельство препятствовало отправлению такого сообщения.</w:t>
      </w:r>
    </w:p>
    <w:p w:rsidR="002259E9" w:rsidRPr="0054185A" w:rsidRDefault="002259E9" w:rsidP="002259E9">
      <w:pPr>
        <w:rPr>
          <w:sz w:val="23"/>
          <w:szCs w:val="23"/>
        </w:rPr>
      </w:pP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При наступлении для любой из Сторон обстоятельств непреодолимой силы, Стороны должны путем переговоров решить вопрос о дальнейшем ходе исполнения настоящего Договора.</w:t>
      </w:r>
    </w:p>
    <w:p w:rsidR="009D0B30" w:rsidRPr="0054185A" w:rsidRDefault="009D0B30" w:rsidP="009D0B30">
      <w:pPr>
        <w:rPr>
          <w:sz w:val="23"/>
          <w:szCs w:val="23"/>
        </w:rPr>
      </w:pPr>
    </w:p>
    <w:p w:rsidR="009D0B30" w:rsidRPr="0054185A" w:rsidRDefault="009D0B30" w:rsidP="009D0B30">
      <w:pPr>
        <w:pStyle w:val="1"/>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sz w:val="23"/>
          <w:szCs w:val="23"/>
        </w:rPr>
        <w:lastRenderedPageBreak/>
        <w:t>Ответственность сторон</w:t>
      </w:r>
    </w:p>
    <w:p w:rsidR="009D0B30" w:rsidRPr="0054185A" w:rsidRDefault="009D0B30" w:rsidP="009D0B30">
      <w:pPr>
        <w:pStyle w:val="2"/>
        <w:keepNext w:val="0"/>
        <w:numPr>
          <w:ilvl w:val="1"/>
          <w:numId w:val="42"/>
        </w:numPr>
        <w:tabs>
          <w:tab w:val="left" w:pos="576"/>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9D0B30" w:rsidRPr="0054185A" w:rsidRDefault="009D0B30" w:rsidP="009D0B30">
      <w:pPr>
        <w:jc w:val="center"/>
        <w:rPr>
          <w:sz w:val="23"/>
          <w:szCs w:val="23"/>
        </w:rPr>
      </w:pPr>
    </w:p>
    <w:p w:rsidR="009D0B30" w:rsidRPr="0054185A" w:rsidRDefault="009D0B30" w:rsidP="009D0B30">
      <w:pPr>
        <w:pStyle w:val="1"/>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sz w:val="23"/>
          <w:szCs w:val="23"/>
        </w:rPr>
        <w:t>Срок действия договора и порядок его расторжения</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 xml:space="preserve">Настоящий Договор вступает в силу с момента подписания его Сторонами и действует до полного исполнения сторонами своих обязательств. </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Настоящий договор может быть расторгнут по соглашению Сторон или в одностороннем порядке в соответствии с положениями действующего законодательства после проведения взаиморасчетов. Сторона, имеющая намерение расторгнуть Договор, предупреждает об этом другую Сторону не менее чем за десять рабочих дней до предполагаемой даты расторжения Договора.</w:t>
      </w:r>
    </w:p>
    <w:p w:rsidR="009D0B30" w:rsidRPr="0054185A" w:rsidRDefault="009D0B30" w:rsidP="009D0B30">
      <w:pPr>
        <w:jc w:val="center"/>
        <w:rPr>
          <w:sz w:val="23"/>
          <w:szCs w:val="23"/>
        </w:rPr>
      </w:pPr>
    </w:p>
    <w:p w:rsidR="009D0B30" w:rsidRPr="0054185A" w:rsidRDefault="009D0B30" w:rsidP="009D0B30">
      <w:pPr>
        <w:pStyle w:val="1"/>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sz w:val="23"/>
          <w:szCs w:val="23"/>
        </w:rPr>
        <w:t>Общие положения</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Споры, возникающие между Сторонами в процессе исполнения настоящего договора, раз</w:t>
      </w:r>
      <w:r w:rsidRPr="0054185A">
        <w:rPr>
          <w:rFonts w:ascii="Times New Roman" w:hAnsi="Times New Roman" w:cs="Times New Roman"/>
          <w:b w:val="0"/>
          <w:i w:val="0"/>
          <w:sz w:val="23"/>
          <w:szCs w:val="23"/>
        </w:rPr>
        <w:softHyphen/>
        <w:t>решаются в ходе переговоров, а в случае не достижения Сторонами обоюдного согласия - они решаются в установленном порядке в соответствии с законодательством РФ путем обращения в Арбитражный суд Челябинской области.</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Любые изменения и/или дополнения к настоящему Договору должны быть выполнены в письменной форме и подписаны обеими Сторонами.</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После подписания настоящего Договора, все предыдущие соглашения, переговоры и переписка, как в устной, так и в письменной форме, касающиеся его предмета, теряют силу.</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Ни одна из Сторон не имеет права передать свои права или обязанности по нему третьему лицу без письменного уведомления другой Стороны.</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В случае внесения изменений в действующее законодательство РФ, правоотношения по настоящему Договору подлежат приведению в соответствие с измененным законодательством с момента вступления в законную силу актов, вносящих эти изменения.</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При решении  вопросов,  не урегулированных настоящим Договором, стороны  руководствуются действующим законодательством РФ.</w:t>
      </w:r>
    </w:p>
    <w:p w:rsidR="009D0B30" w:rsidRPr="0054185A" w:rsidRDefault="009D0B30" w:rsidP="009D0B30">
      <w:pPr>
        <w:pStyle w:val="2"/>
        <w:numPr>
          <w:ilvl w:val="1"/>
          <w:numId w:val="42"/>
        </w:numPr>
        <w:tabs>
          <w:tab w:val="left" w:pos="624"/>
        </w:tabs>
        <w:autoSpaceDE w:val="0"/>
        <w:autoSpaceDN w:val="0"/>
        <w:adjustRightInd w:val="0"/>
        <w:spacing w:before="0" w:after="0"/>
        <w:jc w:val="both"/>
        <w:rPr>
          <w:rFonts w:ascii="Times New Roman" w:hAnsi="Times New Roman" w:cs="Times New Roman"/>
          <w:b w:val="0"/>
          <w:i w:val="0"/>
          <w:sz w:val="23"/>
          <w:szCs w:val="23"/>
        </w:rPr>
      </w:pPr>
      <w:r w:rsidRPr="0054185A">
        <w:rPr>
          <w:rFonts w:ascii="Times New Roman" w:hAnsi="Times New Roman" w:cs="Times New Roman"/>
          <w:b w:val="0"/>
          <w:i w:val="0"/>
          <w:sz w:val="23"/>
          <w:szCs w:val="23"/>
        </w:rPr>
        <w:t>Настоящий Договор составлен и подписан в 2-х идентичных экземплярах на русском языке, один из которых хранится у Поставщика, другой у Заказчика. Оба экземпляра настоящего Договора имеют равную юридическую силу.</w:t>
      </w:r>
    </w:p>
    <w:p w:rsidR="009D0B30" w:rsidRPr="0054185A" w:rsidRDefault="009D0B30" w:rsidP="009D0B30">
      <w:pPr>
        <w:ind w:left="360"/>
        <w:jc w:val="center"/>
        <w:rPr>
          <w:sz w:val="23"/>
          <w:szCs w:val="23"/>
        </w:rPr>
      </w:pPr>
    </w:p>
    <w:p w:rsidR="009D0B30" w:rsidRPr="0054185A" w:rsidRDefault="009D0B30" w:rsidP="009D0B30">
      <w:pPr>
        <w:pStyle w:val="1"/>
        <w:numPr>
          <w:ilvl w:val="0"/>
          <w:numId w:val="42"/>
        </w:numPr>
        <w:spacing w:before="0" w:after="0"/>
        <w:jc w:val="center"/>
        <w:rPr>
          <w:rFonts w:ascii="Times New Roman" w:hAnsi="Times New Roman" w:cs="Times New Roman"/>
          <w:sz w:val="23"/>
          <w:szCs w:val="23"/>
        </w:rPr>
      </w:pPr>
      <w:r w:rsidRPr="0054185A">
        <w:rPr>
          <w:rFonts w:ascii="Times New Roman" w:hAnsi="Times New Roman" w:cs="Times New Roman"/>
          <w:b w:val="0"/>
          <w:sz w:val="23"/>
          <w:szCs w:val="23"/>
        </w:rPr>
        <w:t xml:space="preserve"> </w:t>
      </w:r>
      <w:r w:rsidRPr="0054185A">
        <w:rPr>
          <w:rFonts w:ascii="Times New Roman" w:hAnsi="Times New Roman" w:cs="Times New Roman"/>
          <w:sz w:val="23"/>
          <w:szCs w:val="23"/>
        </w:rPr>
        <w:t>Реквизиты сторон</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00"/>
        <w:gridCol w:w="4701"/>
      </w:tblGrid>
      <w:tr w:rsidR="009D0B30" w:rsidRPr="002259E9" w:rsidTr="00807F4D">
        <w:trPr>
          <w:jc w:val="center"/>
        </w:trPr>
        <w:tc>
          <w:tcPr>
            <w:tcW w:w="4700" w:type="dxa"/>
            <w:hideMark/>
          </w:tcPr>
          <w:tbl>
            <w:tblPr>
              <w:tblW w:w="4390" w:type="dxa"/>
              <w:jc w:val="center"/>
              <w:tblLook w:val="0000" w:firstRow="0" w:lastRow="0" w:firstColumn="0" w:lastColumn="0" w:noHBand="0" w:noVBand="0"/>
            </w:tblPr>
            <w:tblGrid>
              <w:gridCol w:w="4390"/>
            </w:tblGrid>
            <w:tr w:rsidR="00807F4D" w:rsidRPr="0054185A" w:rsidTr="0054185A">
              <w:trPr>
                <w:trHeight w:val="410"/>
                <w:jc w:val="center"/>
              </w:trPr>
              <w:tc>
                <w:tcPr>
                  <w:tcW w:w="4390" w:type="dxa"/>
                </w:tcPr>
                <w:p w:rsidR="00807F4D" w:rsidRPr="0054185A" w:rsidRDefault="00807F4D" w:rsidP="00807F4D">
                  <w:pPr>
                    <w:rPr>
                      <w:b/>
                      <w:sz w:val="20"/>
                    </w:rPr>
                  </w:pPr>
                  <w:r w:rsidRPr="0054185A">
                    <w:rPr>
                      <w:b/>
                      <w:sz w:val="20"/>
                    </w:rPr>
                    <w:t>Покупатель:</w:t>
                  </w:r>
                </w:p>
                <w:p w:rsidR="00807F4D" w:rsidRPr="0054185A" w:rsidRDefault="00807F4D" w:rsidP="00807F4D">
                  <w:pPr>
                    <w:suppressAutoHyphens/>
                    <w:rPr>
                      <w:b/>
                      <w:sz w:val="20"/>
                      <w:lang w:eastAsia="ar-SA"/>
                    </w:rPr>
                  </w:pPr>
                  <w:r w:rsidRPr="0054185A">
                    <w:rPr>
                      <w:b/>
                      <w:sz w:val="20"/>
                      <w:lang w:eastAsia="ar-SA"/>
                    </w:rPr>
                    <w:t>МАДОУ «ДС № 449 «Олимпиец» г. Челябинска»</w:t>
                  </w:r>
                </w:p>
                <w:p w:rsidR="00807F4D" w:rsidRPr="0054185A" w:rsidRDefault="00807F4D" w:rsidP="00807F4D">
                  <w:pPr>
                    <w:suppressAutoHyphens/>
                    <w:rPr>
                      <w:sz w:val="20"/>
                      <w:lang w:eastAsia="ar-SA"/>
                    </w:rPr>
                  </w:pPr>
                  <w:r w:rsidRPr="0054185A">
                    <w:rPr>
                      <w:sz w:val="20"/>
                      <w:lang w:eastAsia="ar-SA"/>
                    </w:rPr>
                    <w:t>Юр.адрес: 454038 г. Челябинск, ул. Краснооктябрьская, д.18</w:t>
                  </w:r>
                </w:p>
                <w:p w:rsidR="00807F4D" w:rsidRPr="0054185A" w:rsidRDefault="00807F4D" w:rsidP="00807F4D">
                  <w:pPr>
                    <w:suppressAutoHyphens/>
                    <w:rPr>
                      <w:sz w:val="20"/>
                      <w:lang w:eastAsia="ar-SA"/>
                    </w:rPr>
                  </w:pPr>
                  <w:r w:rsidRPr="0054185A">
                    <w:rPr>
                      <w:sz w:val="20"/>
                      <w:lang w:eastAsia="ar-SA"/>
                    </w:rPr>
                    <w:t>Факт.адрес: 454038 г. Челябинск, ул. Краснооктябрьская,д.18</w:t>
                  </w:r>
                </w:p>
                <w:p w:rsidR="00807F4D" w:rsidRPr="0054185A" w:rsidRDefault="00807F4D" w:rsidP="00807F4D">
                  <w:pPr>
                    <w:suppressAutoHyphens/>
                    <w:rPr>
                      <w:sz w:val="20"/>
                      <w:lang w:eastAsia="ar-SA"/>
                    </w:rPr>
                  </w:pPr>
                  <w:r w:rsidRPr="0054185A">
                    <w:rPr>
                      <w:sz w:val="20"/>
                      <w:lang w:eastAsia="ar-SA"/>
                    </w:rPr>
                    <w:t>ИНН/КПП 7450027598/746001001</w:t>
                  </w:r>
                </w:p>
                <w:p w:rsidR="00807F4D" w:rsidRPr="0054185A" w:rsidRDefault="00807F4D" w:rsidP="00807F4D">
                  <w:pPr>
                    <w:suppressAutoHyphens/>
                    <w:rPr>
                      <w:sz w:val="20"/>
                      <w:lang w:eastAsia="ar-SA"/>
                    </w:rPr>
                  </w:pPr>
                  <w:r w:rsidRPr="0054185A">
                    <w:rPr>
                      <w:sz w:val="20"/>
                      <w:lang w:eastAsia="ar-SA"/>
                    </w:rPr>
                    <w:t>ОГРН 1027402818475</w:t>
                  </w:r>
                </w:p>
                <w:p w:rsidR="00807F4D" w:rsidRPr="0054185A" w:rsidRDefault="00807F4D" w:rsidP="00807F4D">
                  <w:pPr>
                    <w:suppressAutoHyphens/>
                    <w:rPr>
                      <w:sz w:val="20"/>
                      <w:lang w:eastAsia="ar-SA"/>
                    </w:rPr>
                  </w:pPr>
                  <w:r w:rsidRPr="0054185A">
                    <w:rPr>
                      <w:sz w:val="20"/>
                      <w:lang w:eastAsia="ar-SA"/>
                    </w:rPr>
                    <w:t>р/с 40703810090024000029,</w:t>
                  </w:r>
                </w:p>
                <w:p w:rsidR="00807F4D" w:rsidRPr="0054185A" w:rsidRDefault="00807F4D" w:rsidP="00807F4D">
                  <w:pPr>
                    <w:suppressAutoHyphens/>
                    <w:rPr>
                      <w:sz w:val="20"/>
                      <w:lang w:eastAsia="ar-SA"/>
                    </w:rPr>
                  </w:pPr>
                  <w:r w:rsidRPr="0054185A">
                    <w:rPr>
                      <w:sz w:val="20"/>
                      <w:lang w:eastAsia="ar-SA"/>
                    </w:rPr>
                    <w:t>р/с 40703810490024000030</w:t>
                  </w:r>
                </w:p>
                <w:p w:rsidR="00807F4D" w:rsidRPr="0054185A" w:rsidRDefault="00807F4D" w:rsidP="00807F4D">
                  <w:pPr>
                    <w:suppressAutoHyphens/>
                    <w:rPr>
                      <w:sz w:val="20"/>
                      <w:lang w:eastAsia="ar-SA"/>
                    </w:rPr>
                  </w:pPr>
                  <w:r w:rsidRPr="0054185A">
                    <w:rPr>
                      <w:sz w:val="20"/>
                      <w:lang w:eastAsia="ar-SA"/>
                    </w:rPr>
                    <w:t>в ПАО «ЧЕЛЯБИНВЕСТБАНК»</w:t>
                  </w:r>
                </w:p>
                <w:p w:rsidR="00807F4D" w:rsidRPr="0054185A" w:rsidRDefault="00807F4D" w:rsidP="00807F4D">
                  <w:pPr>
                    <w:suppressAutoHyphens/>
                    <w:rPr>
                      <w:sz w:val="20"/>
                      <w:lang w:eastAsia="ar-SA"/>
                    </w:rPr>
                  </w:pPr>
                  <w:r w:rsidRPr="0054185A">
                    <w:rPr>
                      <w:sz w:val="20"/>
                      <w:lang w:eastAsia="ar-SA"/>
                    </w:rPr>
                    <w:t>к/с 30101810400000000779, БИК 047501779</w:t>
                  </w:r>
                </w:p>
                <w:p w:rsidR="00807F4D" w:rsidRPr="0054185A" w:rsidRDefault="00807F4D" w:rsidP="00807F4D">
                  <w:pPr>
                    <w:rPr>
                      <w:sz w:val="20"/>
                      <w:lang w:eastAsia="ar-SA"/>
                    </w:rPr>
                  </w:pPr>
                  <w:r w:rsidRPr="0054185A">
                    <w:rPr>
                      <w:sz w:val="20"/>
                      <w:lang w:eastAsia="ar-SA"/>
                    </w:rPr>
                    <w:t>Тел. 726-06-66</w:t>
                  </w:r>
                </w:p>
                <w:p w:rsidR="0054185A" w:rsidRPr="0054185A" w:rsidRDefault="0054185A" w:rsidP="00807F4D">
                  <w:pPr>
                    <w:rPr>
                      <w:bCs/>
                      <w:sz w:val="20"/>
                    </w:rPr>
                  </w:pPr>
                </w:p>
              </w:tc>
            </w:tr>
            <w:tr w:rsidR="00807F4D" w:rsidRPr="0054185A" w:rsidTr="0054185A">
              <w:trPr>
                <w:trHeight w:val="130"/>
                <w:jc w:val="center"/>
              </w:trPr>
              <w:tc>
                <w:tcPr>
                  <w:tcW w:w="4390" w:type="dxa"/>
                  <w:vAlign w:val="center"/>
                </w:tcPr>
                <w:p w:rsidR="00807F4D" w:rsidRPr="0054185A" w:rsidRDefault="00807F4D" w:rsidP="00807F4D">
                  <w:pPr>
                    <w:rPr>
                      <w:bCs/>
                      <w:sz w:val="20"/>
                    </w:rPr>
                  </w:pPr>
                  <w:r w:rsidRPr="0054185A">
                    <w:rPr>
                      <w:bCs/>
                      <w:sz w:val="20"/>
                    </w:rPr>
                    <w:t>Заведующий:                           Е.В. Шумахер</w:t>
                  </w:r>
                </w:p>
              </w:tc>
            </w:tr>
          </w:tbl>
          <w:p w:rsidR="00255068" w:rsidRPr="002259E9" w:rsidRDefault="00255068" w:rsidP="00255068"/>
        </w:tc>
        <w:tc>
          <w:tcPr>
            <w:tcW w:w="4701" w:type="dxa"/>
            <w:hideMark/>
          </w:tcPr>
          <w:p w:rsidR="009D0B30" w:rsidRDefault="009D0B30" w:rsidP="009D0B30">
            <w:pPr>
              <w:spacing w:line="276" w:lineRule="auto"/>
              <w:jc w:val="both"/>
              <w:rPr>
                <w:lang w:eastAsia="en-US"/>
              </w:rPr>
            </w:pPr>
          </w:p>
          <w:p w:rsidR="0054185A" w:rsidRDefault="0054185A" w:rsidP="009D0B30">
            <w:pPr>
              <w:spacing w:line="276" w:lineRule="auto"/>
              <w:jc w:val="both"/>
              <w:rPr>
                <w:lang w:eastAsia="en-US"/>
              </w:rPr>
            </w:pPr>
          </w:p>
          <w:p w:rsidR="0054185A" w:rsidRPr="002259E9" w:rsidRDefault="0054185A" w:rsidP="009D0B30">
            <w:pPr>
              <w:spacing w:line="276" w:lineRule="auto"/>
              <w:jc w:val="both"/>
              <w:rPr>
                <w:lang w:eastAsia="en-US"/>
              </w:rPr>
            </w:pPr>
          </w:p>
        </w:tc>
      </w:tr>
    </w:tbl>
    <w:p w:rsidR="0054185A" w:rsidRDefault="0054185A" w:rsidP="00255068">
      <w:pPr>
        <w:jc w:val="right"/>
        <w:rPr>
          <w:sz w:val="18"/>
        </w:rPr>
      </w:pPr>
    </w:p>
    <w:p w:rsidR="0054185A" w:rsidRDefault="0054185A" w:rsidP="00255068">
      <w:pPr>
        <w:jc w:val="right"/>
        <w:rPr>
          <w:sz w:val="18"/>
        </w:rPr>
      </w:pPr>
    </w:p>
    <w:p w:rsidR="0054185A" w:rsidRDefault="0054185A" w:rsidP="00255068">
      <w:pPr>
        <w:jc w:val="right"/>
        <w:rPr>
          <w:sz w:val="18"/>
        </w:rPr>
      </w:pPr>
    </w:p>
    <w:p w:rsidR="0054185A" w:rsidRDefault="0054185A" w:rsidP="00255068">
      <w:pPr>
        <w:jc w:val="right"/>
        <w:rPr>
          <w:sz w:val="18"/>
        </w:rPr>
      </w:pPr>
    </w:p>
    <w:p w:rsidR="00255068" w:rsidRPr="00AC5DEC" w:rsidRDefault="0054185A" w:rsidP="00255068">
      <w:pPr>
        <w:jc w:val="right"/>
      </w:pPr>
      <w:r w:rsidRPr="00AC5DEC">
        <w:lastRenderedPageBreak/>
        <w:t>П</w:t>
      </w:r>
      <w:r w:rsidR="00255068" w:rsidRPr="00AC5DEC">
        <w:t>риложение № 1 к Договору</w:t>
      </w:r>
    </w:p>
    <w:p w:rsidR="00255068" w:rsidRPr="00AC5DEC" w:rsidRDefault="00A81E60" w:rsidP="002259E9">
      <w:pPr>
        <w:jc w:val="right"/>
      </w:pPr>
      <w:r w:rsidRPr="00AC5DEC">
        <w:t>№ 449/19-75</w:t>
      </w:r>
      <w:r w:rsidR="00255068" w:rsidRPr="00AC5DEC">
        <w:t xml:space="preserve"> от «</w:t>
      </w:r>
      <w:r w:rsidR="00B35042" w:rsidRPr="00AC5DEC">
        <w:t xml:space="preserve">   </w:t>
      </w:r>
      <w:r w:rsidR="00807F4D" w:rsidRPr="00AC5DEC">
        <w:t>»</w:t>
      </w:r>
      <w:r w:rsidR="00255068" w:rsidRPr="00AC5DEC">
        <w:t xml:space="preserve"> </w:t>
      </w:r>
      <w:r w:rsidRPr="00AC5DEC">
        <w:t>апреля</w:t>
      </w:r>
      <w:r w:rsidR="00255068" w:rsidRPr="00AC5DEC">
        <w:t xml:space="preserve"> 2019г.</w:t>
      </w:r>
    </w:p>
    <w:p w:rsidR="00255068" w:rsidRPr="00AC5DEC" w:rsidRDefault="00255068" w:rsidP="002259E9">
      <w:pPr>
        <w:jc w:val="right"/>
      </w:pPr>
    </w:p>
    <w:p w:rsidR="00255068" w:rsidRPr="00AC5DEC" w:rsidRDefault="00255068" w:rsidP="002259E9">
      <w:pPr>
        <w:jc w:val="center"/>
        <w:rPr>
          <w:b/>
          <w:bCs/>
        </w:rPr>
      </w:pPr>
      <w:r w:rsidRPr="00AC5DEC">
        <w:rPr>
          <w:b/>
          <w:bCs/>
        </w:rPr>
        <w:t xml:space="preserve">Спецификация </w:t>
      </w:r>
    </w:p>
    <w:p w:rsidR="00B35042" w:rsidRPr="00AC5DEC" w:rsidRDefault="00B35042" w:rsidP="002259E9">
      <w:pPr>
        <w:jc w:val="center"/>
        <w:rPr>
          <w:b/>
          <w:bCs/>
        </w:rPr>
      </w:pPr>
      <w:r w:rsidRPr="00AC5DEC">
        <w:rPr>
          <w:b/>
          <w:bCs/>
        </w:rPr>
        <w:t>ул. Краснооктябрьская, 18, г. Челябинск</w:t>
      </w:r>
    </w:p>
    <w:tbl>
      <w:tblPr>
        <w:tblW w:w="10485" w:type="dxa"/>
        <w:tblLook w:val="04A0" w:firstRow="1" w:lastRow="0" w:firstColumn="1" w:lastColumn="0" w:noHBand="0" w:noVBand="1"/>
      </w:tblPr>
      <w:tblGrid>
        <w:gridCol w:w="562"/>
        <w:gridCol w:w="1134"/>
        <w:gridCol w:w="5812"/>
        <w:gridCol w:w="709"/>
        <w:gridCol w:w="567"/>
        <w:gridCol w:w="850"/>
        <w:gridCol w:w="851"/>
      </w:tblGrid>
      <w:tr w:rsidR="00A81E60" w:rsidRPr="00AC5DEC" w:rsidTr="00AC5DEC">
        <w:trPr>
          <w:trHeight w:val="3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81E60" w:rsidRPr="00AC5DEC" w:rsidRDefault="00A81E60" w:rsidP="00AC5DEC">
            <w:pPr>
              <w:rPr>
                <w:color w:val="000000"/>
              </w:rPr>
            </w:pPr>
            <w:r w:rsidRPr="00AC5DEC">
              <w:rPr>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64882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Бумага для офисной техники SvetoCopy (А4, 80 г/кв.м, белизна 146% CIE, 500 листов)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373"/>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164396</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Папка-скоросшиватель Комус А4 синяя (толщина обложки 0.13 мм и 0.18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C5DEC" w:rsidP="00AC5DEC">
            <w:pPr>
              <w:jc w:val="center"/>
              <w:rPr>
                <w:color w:val="000000"/>
              </w:rPr>
            </w:pPr>
            <w:r w:rsidRPr="00AC5DEC">
              <w:rPr>
                <w:color w:val="000000"/>
              </w:rPr>
              <w:t>10</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371"/>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253736</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Стержень шариковый Beifa синий 142 мм (толщина линии 0.5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20</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461"/>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278490</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Папка обложка Дело 380г/м2 мелов. 200шт./уп.,Урал</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50</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762</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Ластик Koh-I-Noor 300/80 каучуковый</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26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514974</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Карандаш чернографитный Красин Номер один B заточенный</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5</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53766</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Маркер для CD Edding E-8400/3 синий (толщина линии письма 0.75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53765</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Маркер для CD Edding E-8400/2 красный (толщина линии письма 0.75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479"/>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9</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49962</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Маркер для CD Edding E-8400/1 черный (толщина линии письма 0.75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276"/>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509182</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Зажимы для бумаг Attache 51 мм черные (12 штук в коробке)</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252"/>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723552</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Зажимы для бумаг Attache Selection 41 мм цветные (24 штук в упаковке)</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344"/>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509180</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Зажимы для бумаг Attache 32 мм черные (12 штук в упаковке)</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162439</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Файл-вкладыш Комус А4 35 мкм рифленый прозрачный 100 штук в упаковке</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4</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C5DEC">
        <w:trPr>
          <w:trHeight w:val="77"/>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613146</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Ручка гелевая Attache Gelios-020 черная (толщина линии 0.5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8</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15</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394704</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Калькулятор настольный Casio GR-12 12-разрядный черный</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16</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272230</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Аккумуляторные батарейки GP АА LR6 2 штуки (1800 мАч, Ni-Mh)</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17</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78043</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Аккумуляторные батарейки GP AAA HR03 2 штуки (1000 мАч, Ni-Mh)</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уп.</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rPr>
                <w:color w:val="000000"/>
              </w:rPr>
            </w:pPr>
          </w:p>
        </w:tc>
      </w:tr>
      <w:tr w:rsidR="00A81E60" w:rsidRPr="00AC5DEC" w:rsidTr="00A81E60">
        <w:trPr>
          <w:trHeight w:val="600"/>
        </w:trPr>
        <w:tc>
          <w:tcPr>
            <w:tcW w:w="562" w:type="dxa"/>
            <w:tcBorders>
              <w:top w:val="nil"/>
              <w:left w:val="single" w:sz="4" w:space="0" w:color="auto"/>
              <w:bottom w:val="single" w:sz="4" w:space="0" w:color="auto"/>
              <w:right w:val="single" w:sz="4" w:space="0" w:color="auto"/>
            </w:tcBorders>
            <w:shd w:val="clear" w:color="auto" w:fill="auto"/>
            <w:vAlign w:val="center"/>
          </w:tcPr>
          <w:p w:rsidR="00A81E60" w:rsidRPr="00AC5DEC" w:rsidRDefault="00AC5DEC" w:rsidP="00AC5DEC">
            <w:pPr>
              <w:rPr>
                <w:color w:val="000000"/>
              </w:rPr>
            </w:pPr>
            <w:r w:rsidRPr="00AC5DEC">
              <w:rPr>
                <w:color w:val="000000"/>
              </w:rPr>
              <w:t>18</w:t>
            </w:r>
          </w:p>
        </w:tc>
        <w:tc>
          <w:tcPr>
            <w:tcW w:w="1134"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231457</w:t>
            </w:r>
          </w:p>
        </w:tc>
        <w:tc>
          <w:tcPr>
            <w:tcW w:w="5812"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rPr>
                <w:color w:val="000000"/>
              </w:rPr>
            </w:pPr>
            <w:r w:rsidRPr="00AC5DEC">
              <w:rPr>
                <w:color w:val="000000"/>
              </w:rPr>
              <w:t>Шкаф хозяйственный металлический Cobalt ШРМ-22У (600x500x1860 мм)</w:t>
            </w:r>
          </w:p>
        </w:tc>
        <w:tc>
          <w:tcPr>
            <w:tcW w:w="709" w:type="dxa"/>
            <w:tcBorders>
              <w:top w:val="nil"/>
              <w:left w:val="nil"/>
              <w:bottom w:val="single" w:sz="4" w:space="0" w:color="auto"/>
              <w:right w:val="single" w:sz="4" w:space="0" w:color="auto"/>
            </w:tcBorders>
            <w:shd w:val="clear" w:color="auto" w:fill="auto"/>
            <w:vAlign w:val="center"/>
            <w:hideMark/>
          </w:tcPr>
          <w:p w:rsidR="00A81E60" w:rsidRPr="00AC5DEC" w:rsidRDefault="00A81E60" w:rsidP="00AC5DEC">
            <w:pPr>
              <w:jc w:val="center"/>
              <w:rPr>
                <w:color w:val="000000"/>
              </w:rPr>
            </w:pPr>
            <w:r w:rsidRPr="00AC5DEC">
              <w:rPr>
                <w:color w:val="000000"/>
              </w:rPr>
              <w:t>шт.</w:t>
            </w:r>
          </w:p>
        </w:tc>
        <w:tc>
          <w:tcPr>
            <w:tcW w:w="567" w:type="dxa"/>
            <w:tcBorders>
              <w:top w:val="nil"/>
              <w:left w:val="nil"/>
              <w:bottom w:val="single" w:sz="4" w:space="0" w:color="auto"/>
              <w:right w:val="single" w:sz="4" w:space="0" w:color="auto"/>
            </w:tcBorders>
            <w:shd w:val="clear" w:color="auto" w:fill="auto"/>
            <w:vAlign w:val="center"/>
            <w:hideMark/>
          </w:tcPr>
          <w:p w:rsidR="00A81E60" w:rsidRPr="00AC5DEC" w:rsidRDefault="00AC5DEC" w:rsidP="00AC5DEC">
            <w:pPr>
              <w:jc w:val="center"/>
              <w:rPr>
                <w:color w:val="000000"/>
              </w:rPr>
            </w:pPr>
            <w:r w:rsidRPr="00AC5DEC">
              <w:rPr>
                <w:color w:val="000000"/>
              </w:rPr>
              <w:t>4</w:t>
            </w:r>
          </w:p>
        </w:tc>
        <w:tc>
          <w:tcPr>
            <w:tcW w:w="850"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A81E60" w:rsidRPr="00AC5DEC" w:rsidRDefault="00A81E60" w:rsidP="00AC5DEC">
            <w:pPr>
              <w:rPr>
                <w:color w:val="000000"/>
              </w:rPr>
            </w:pPr>
          </w:p>
        </w:tc>
      </w:tr>
    </w:tbl>
    <w:p w:rsidR="00F81530" w:rsidRPr="00AC5DEC" w:rsidRDefault="00F81530" w:rsidP="002259E9">
      <w:pPr>
        <w:jc w:val="center"/>
        <w:rPr>
          <w:b/>
          <w:bCs/>
        </w:rPr>
      </w:pPr>
    </w:p>
    <w:p w:rsidR="005D63D8" w:rsidRPr="00AC5DEC" w:rsidRDefault="005D63D8" w:rsidP="002259E9">
      <w:pPr>
        <w:jc w:val="center"/>
        <w:rPr>
          <w:b/>
          <w:bCs/>
        </w:rPr>
      </w:pPr>
    </w:p>
    <w:p w:rsidR="00B35042" w:rsidRPr="00AC5DEC" w:rsidRDefault="00B35042" w:rsidP="002259E9">
      <w:pPr>
        <w:jc w:val="center"/>
        <w:rPr>
          <w:b/>
          <w:bCs/>
        </w:rPr>
      </w:pPr>
    </w:p>
    <w:p w:rsidR="0054185A" w:rsidRPr="00AC5DEC" w:rsidRDefault="00255068" w:rsidP="0054185A">
      <w:pPr>
        <w:ind w:firstLine="720"/>
      </w:pPr>
      <w:r w:rsidRPr="00AC5DEC">
        <w:t>Всего:</w:t>
      </w:r>
      <w:r w:rsidR="00191C70" w:rsidRPr="00AC5DEC">
        <w:t xml:space="preserve"> </w:t>
      </w:r>
      <w:r w:rsidR="00807F4D" w:rsidRPr="00AC5DEC">
        <w:t>________________</w:t>
      </w:r>
      <w:r w:rsidRPr="00AC5DEC">
        <w:t>(</w:t>
      </w:r>
      <w:r w:rsidR="00AC5DEC">
        <w:t>_______</w:t>
      </w:r>
      <w:r w:rsidR="00807F4D" w:rsidRPr="00AC5DEC">
        <w:t>_____________________</w:t>
      </w:r>
      <w:r w:rsidRPr="00AC5DEC">
        <w:t>) рубля 00 копеек, без НДС.</w:t>
      </w:r>
    </w:p>
    <w:p w:rsidR="00B35042" w:rsidRPr="00AC5DEC" w:rsidRDefault="00B35042" w:rsidP="002259E9">
      <w:pPr>
        <w:rPr>
          <w:b/>
        </w:rPr>
      </w:pPr>
    </w:p>
    <w:p w:rsidR="00B35042" w:rsidRPr="00AC5DEC" w:rsidRDefault="00B35042" w:rsidP="002259E9">
      <w:pPr>
        <w:rPr>
          <w:b/>
        </w:rPr>
      </w:pPr>
    </w:p>
    <w:p w:rsidR="00B35042" w:rsidRPr="00AC5DEC" w:rsidRDefault="00B35042" w:rsidP="002259E9">
      <w:pPr>
        <w:rPr>
          <w:b/>
        </w:rPr>
      </w:pPr>
    </w:p>
    <w:p w:rsidR="00255068" w:rsidRPr="00AC5DEC" w:rsidRDefault="0054185A" w:rsidP="002259E9">
      <w:pPr>
        <w:rPr>
          <w:b/>
        </w:rPr>
      </w:pPr>
      <w:r w:rsidRPr="00AC5DEC">
        <w:rPr>
          <w:b/>
        </w:rPr>
        <w:t>Заказчик                                                                                        Поставщик</w:t>
      </w:r>
    </w:p>
    <w:p w:rsidR="0054185A" w:rsidRPr="00AC5DEC" w:rsidRDefault="0054185A" w:rsidP="002259E9"/>
    <w:p w:rsidR="00191C70" w:rsidRPr="00AC5DEC" w:rsidRDefault="00AC5DEC" w:rsidP="002259E9">
      <w:r>
        <w:t>_______________</w:t>
      </w:r>
      <w:r w:rsidR="0054185A" w:rsidRPr="00AC5DEC">
        <w:t>_____Е.В. Шумахер                             _________________________________</w:t>
      </w:r>
      <w:bookmarkEnd w:id="0"/>
    </w:p>
    <w:p w:rsidR="00B35042" w:rsidRPr="00AC5DEC" w:rsidRDefault="00B35042" w:rsidP="002259E9"/>
    <w:p w:rsidR="00AC5DEC" w:rsidRDefault="00AC5DEC" w:rsidP="00AC5DEC">
      <w:pPr>
        <w:jc w:val="right"/>
      </w:pPr>
    </w:p>
    <w:p w:rsidR="00AC5DEC" w:rsidRPr="00AC5DEC" w:rsidRDefault="00AC5DEC" w:rsidP="00AC5DEC">
      <w:pPr>
        <w:jc w:val="right"/>
      </w:pPr>
      <w:r w:rsidRPr="00AC5DEC">
        <w:t>П</w:t>
      </w:r>
      <w:r>
        <w:t>риложение № 2</w:t>
      </w:r>
      <w:r w:rsidRPr="00AC5DEC">
        <w:t xml:space="preserve"> к Договору</w:t>
      </w:r>
    </w:p>
    <w:p w:rsidR="00AC5DEC" w:rsidRPr="00AC5DEC" w:rsidRDefault="00AC5DEC" w:rsidP="00AC5DEC">
      <w:pPr>
        <w:jc w:val="right"/>
      </w:pPr>
      <w:r w:rsidRPr="00AC5DEC">
        <w:lastRenderedPageBreak/>
        <w:t>№ 449/19-75 от «   » апреля 2019г.</w:t>
      </w:r>
    </w:p>
    <w:p w:rsidR="00AC5DEC" w:rsidRPr="00AC5DEC" w:rsidRDefault="00AC5DEC" w:rsidP="00AC5DEC">
      <w:pPr>
        <w:jc w:val="right"/>
      </w:pPr>
    </w:p>
    <w:p w:rsidR="00AC5DEC" w:rsidRPr="00AC5DEC" w:rsidRDefault="00AC5DEC" w:rsidP="00AC5DEC">
      <w:pPr>
        <w:jc w:val="center"/>
        <w:rPr>
          <w:b/>
          <w:bCs/>
        </w:rPr>
      </w:pPr>
      <w:r w:rsidRPr="00AC5DEC">
        <w:rPr>
          <w:b/>
          <w:bCs/>
        </w:rPr>
        <w:t xml:space="preserve">Спецификация </w:t>
      </w:r>
    </w:p>
    <w:p w:rsidR="00AC5DEC" w:rsidRPr="00AC5DEC" w:rsidRDefault="00AC5DEC" w:rsidP="00AC5DEC">
      <w:pPr>
        <w:jc w:val="center"/>
        <w:rPr>
          <w:b/>
          <w:bCs/>
        </w:rPr>
      </w:pPr>
      <w:r w:rsidRPr="00AC5DEC">
        <w:rPr>
          <w:b/>
          <w:bCs/>
        </w:rPr>
        <w:t xml:space="preserve">ул. </w:t>
      </w:r>
      <w:r w:rsidRPr="00AC5DEC">
        <w:rPr>
          <w:b/>
          <w:bCs/>
        </w:rPr>
        <w:t>Электростальская, 35</w:t>
      </w:r>
      <w:r w:rsidRPr="00AC5DEC">
        <w:rPr>
          <w:b/>
          <w:bCs/>
        </w:rPr>
        <w:t>, г. Челябинск</w:t>
      </w:r>
    </w:p>
    <w:tbl>
      <w:tblPr>
        <w:tblW w:w="1048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812"/>
        <w:gridCol w:w="709"/>
        <w:gridCol w:w="567"/>
        <w:gridCol w:w="850"/>
        <w:gridCol w:w="851"/>
      </w:tblGrid>
      <w:tr w:rsidR="00AC5DEC" w:rsidRPr="00AC5DEC" w:rsidTr="00AC5DEC">
        <w:trPr>
          <w:trHeight w:val="600"/>
        </w:trPr>
        <w:tc>
          <w:tcPr>
            <w:tcW w:w="562" w:type="dxa"/>
            <w:tcBorders>
              <w:top w:val="single" w:sz="4" w:space="0" w:color="auto"/>
            </w:tcBorders>
            <w:shd w:val="clear" w:color="auto" w:fill="auto"/>
            <w:vAlign w:val="center"/>
          </w:tcPr>
          <w:p w:rsidR="00AC5DEC" w:rsidRPr="00AC5DEC" w:rsidRDefault="00AC5DEC" w:rsidP="00013FED">
            <w:pPr>
              <w:rPr>
                <w:color w:val="000000"/>
              </w:rPr>
            </w:pPr>
            <w:r w:rsidRPr="00AC5DEC">
              <w:rPr>
                <w:color w:val="000000"/>
              </w:rPr>
              <w:t>1</w:t>
            </w:r>
          </w:p>
        </w:tc>
        <w:tc>
          <w:tcPr>
            <w:tcW w:w="1134" w:type="dxa"/>
            <w:tcBorders>
              <w:top w:val="single" w:sz="4" w:space="0" w:color="auto"/>
            </w:tcBorders>
            <w:shd w:val="clear" w:color="auto" w:fill="auto"/>
            <w:vAlign w:val="center"/>
            <w:hideMark/>
          </w:tcPr>
          <w:p w:rsidR="00AC5DEC" w:rsidRPr="00AC5DEC" w:rsidRDefault="00AC5DEC" w:rsidP="00013FED">
            <w:pPr>
              <w:rPr>
                <w:color w:val="000000"/>
              </w:rPr>
            </w:pPr>
            <w:r w:rsidRPr="00AC5DEC">
              <w:rPr>
                <w:color w:val="000000"/>
              </w:rPr>
              <w:t>767975</w:t>
            </w:r>
          </w:p>
        </w:tc>
        <w:tc>
          <w:tcPr>
            <w:tcW w:w="5812" w:type="dxa"/>
            <w:tcBorders>
              <w:top w:val="single" w:sz="4" w:space="0" w:color="auto"/>
            </w:tcBorders>
            <w:shd w:val="clear" w:color="auto" w:fill="auto"/>
            <w:vAlign w:val="center"/>
            <w:hideMark/>
          </w:tcPr>
          <w:p w:rsidR="00AC5DEC" w:rsidRPr="00AC5DEC" w:rsidRDefault="00AC5DEC" w:rsidP="00013FED">
            <w:pPr>
              <w:rPr>
                <w:color w:val="000000"/>
              </w:rPr>
            </w:pPr>
            <w:r w:rsidRPr="00AC5DEC">
              <w:rPr>
                <w:color w:val="000000"/>
              </w:rPr>
              <w:t>Клейкая лента двусторонняя монтажная 38 мм х 5 м</w:t>
            </w:r>
          </w:p>
        </w:tc>
        <w:tc>
          <w:tcPr>
            <w:tcW w:w="709" w:type="dxa"/>
            <w:tcBorders>
              <w:top w:val="single" w:sz="4" w:space="0" w:color="auto"/>
            </w:tcBorders>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tcBorders>
              <w:top w:val="single" w:sz="4" w:space="0" w:color="auto"/>
            </w:tcBorders>
            <w:shd w:val="clear" w:color="auto" w:fill="auto"/>
            <w:vAlign w:val="center"/>
            <w:hideMark/>
          </w:tcPr>
          <w:p w:rsidR="00AC5DEC" w:rsidRPr="00AC5DEC" w:rsidRDefault="00AC5DEC" w:rsidP="00013FED">
            <w:pPr>
              <w:jc w:val="center"/>
              <w:rPr>
                <w:color w:val="000000"/>
              </w:rPr>
            </w:pPr>
            <w:r w:rsidRPr="00AC5DEC">
              <w:rPr>
                <w:color w:val="000000"/>
              </w:rPr>
              <w:t>3</w:t>
            </w:r>
          </w:p>
        </w:tc>
        <w:tc>
          <w:tcPr>
            <w:tcW w:w="850" w:type="dxa"/>
            <w:tcBorders>
              <w:top w:val="single" w:sz="4" w:space="0" w:color="auto"/>
            </w:tcBorders>
            <w:shd w:val="clear" w:color="auto" w:fill="auto"/>
            <w:vAlign w:val="center"/>
          </w:tcPr>
          <w:p w:rsidR="00AC5DEC" w:rsidRPr="00AC5DEC" w:rsidRDefault="00AC5DEC" w:rsidP="00013FED">
            <w:pPr>
              <w:jc w:val="center"/>
              <w:rPr>
                <w:color w:val="000000"/>
              </w:rPr>
            </w:pPr>
          </w:p>
        </w:tc>
        <w:tc>
          <w:tcPr>
            <w:tcW w:w="851" w:type="dxa"/>
            <w:tcBorders>
              <w:top w:val="single" w:sz="4" w:space="0" w:color="auto"/>
            </w:tcBorders>
            <w:shd w:val="clear" w:color="auto" w:fill="auto"/>
            <w:vAlign w:val="center"/>
          </w:tcPr>
          <w:p w:rsidR="00AC5DEC" w:rsidRPr="00AC5DEC" w:rsidRDefault="00AC5DEC" w:rsidP="00013FED">
            <w:pPr>
              <w:jc w:val="center"/>
              <w:rPr>
                <w:color w:val="000000"/>
              </w:rPr>
            </w:pPr>
          </w:p>
        </w:tc>
      </w:tr>
      <w:tr w:rsidR="00AC5DEC" w:rsidRPr="00AC5DEC" w:rsidTr="00AC5DEC">
        <w:trPr>
          <w:trHeight w:val="600"/>
        </w:trPr>
        <w:tc>
          <w:tcPr>
            <w:tcW w:w="562" w:type="dxa"/>
            <w:shd w:val="clear" w:color="auto" w:fill="auto"/>
            <w:vAlign w:val="center"/>
          </w:tcPr>
          <w:p w:rsidR="00AC5DEC" w:rsidRPr="00AC5DEC" w:rsidRDefault="00AC5DEC" w:rsidP="00013FED">
            <w:pPr>
              <w:rPr>
                <w:color w:val="000000"/>
              </w:rPr>
            </w:pPr>
            <w:r w:rsidRPr="00AC5DEC">
              <w:rPr>
                <w:color w:val="000000"/>
              </w:rPr>
              <w:t>2</w:t>
            </w:r>
          </w:p>
        </w:tc>
        <w:tc>
          <w:tcPr>
            <w:tcW w:w="1134" w:type="dxa"/>
            <w:shd w:val="clear" w:color="auto" w:fill="auto"/>
            <w:vAlign w:val="center"/>
            <w:hideMark/>
          </w:tcPr>
          <w:p w:rsidR="00AC5DEC" w:rsidRPr="00AC5DEC" w:rsidRDefault="00AC5DEC" w:rsidP="00013FED">
            <w:pPr>
              <w:rPr>
                <w:color w:val="000000"/>
              </w:rPr>
            </w:pPr>
            <w:r w:rsidRPr="00AC5DEC">
              <w:rPr>
                <w:color w:val="000000"/>
              </w:rPr>
              <w:t>715774</w:t>
            </w:r>
          </w:p>
        </w:tc>
        <w:tc>
          <w:tcPr>
            <w:tcW w:w="5812" w:type="dxa"/>
            <w:shd w:val="clear" w:color="auto" w:fill="auto"/>
            <w:vAlign w:val="center"/>
            <w:hideMark/>
          </w:tcPr>
          <w:p w:rsidR="00AC5DEC" w:rsidRPr="00AC5DEC" w:rsidRDefault="00AC5DEC" w:rsidP="00013FED">
            <w:pPr>
              <w:rPr>
                <w:color w:val="000000"/>
              </w:rPr>
            </w:pPr>
            <w:r w:rsidRPr="00AC5DEC">
              <w:rPr>
                <w:color w:val="000000"/>
              </w:rPr>
              <w:t>Файл-вкладыш А4 Attache Economy 25 мкм прозрачный гладкий 200 штук в упаковке</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уп.</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2</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900"/>
        </w:trPr>
        <w:tc>
          <w:tcPr>
            <w:tcW w:w="562" w:type="dxa"/>
            <w:shd w:val="clear" w:color="auto" w:fill="auto"/>
            <w:vAlign w:val="center"/>
          </w:tcPr>
          <w:p w:rsidR="00AC5DEC" w:rsidRPr="00AC5DEC" w:rsidRDefault="00AC5DEC" w:rsidP="00013FED">
            <w:pPr>
              <w:rPr>
                <w:color w:val="000000"/>
              </w:rPr>
            </w:pPr>
            <w:r w:rsidRPr="00AC5DEC">
              <w:rPr>
                <w:color w:val="000000"/>
              </w:rPr>
              <w:t>3</w:t>
            </w:r>
          </w:p>
        </w:tc>
        <w:tc>
          <w:tcPr>
            <w:tcW w:w="1134" w:type="dxa"/>
            <w:shd w:val="clear" w:color="auto" w:fill="auto"/>
            <w:vAlign w:val="center"/>
            <w:hideMark/>
          </w:tcPr>
          <w:p w:rsidR="00AC5DEC" w:rsidRPr="00AC5DEC" w:rsidRDefault="00AC5DEC" w:rsidP="00013FED">
            <w:pPr>
              <w:rPr>
                <w:color w:val="000000"/>
              </w:rPr>
            </w:pPr>
            <w:r w:rsidRPr="00AC5DEC">
              <w:rPr>
                <w:color w:val="000000"/>
              </w:rPr>
              <w:t>836821</w:t>
            </w:r>
          </w:p>
        </w:tc>
        <w:tc>
          <w:tcPr>
            <w:tcW w:w="5812" w:type="dxa"/>
            <w:shd w:val="clear" w:color="auto" w:fill="auto"/>
            <w:vAlign w:val="center"/>
            <w:hideMark/>
          </w:tcPr>
          <w:p w:rsidR="00AC5DEC" w:rsidRPr="00AC5DEC" w:rsidRDefault="00AC5DEC" w:rsidP="00013FED">
            <w:pPr>
              <w:rPr>
                <w:color w:val="000000"/>
              </w:rPr>
            </w:pPr>
            <w:r w:rsidRPr="00AC5DEC">
              <w:rPr>
                <w:color w:val="000000"/>
              </w:rPr>
              <w:t>Тетрадь общая ПЗБФ Яркие полоски А5 48 листов в клетку на скрепке (обложка в ассортименте)</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4</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600"/>
        </w:trPr>
        <w:tc>
          <w:tcPr>
            <w:tcW w:w="562" w:type="dxa"/>
            <w:shd w:val="clear" w:color="auto" w:fill="auto"/>
            <w:vAlign w:val="center"/>
          </w:tcPr>
          <w:p w:rsidR="00AC5DEC" w:rsidRPr="00AC5DEC" w:rsidRDefault="00AC5DEC" w:rsidP="00013FED">
            <w:pPr>
              <w:rPr>
                <w:color w:val="000000"/>
              </w:rPr>
            </w:pPr>
            <w:r w:rsidRPr="00AC5DEC">
              <w:rPr>
                <w:color w:val="000000"/>
              </w:rPr>
              <w:t>4</w:t>
            </w:r>
          </w:p>
        </w:tc>
        <w:tc>
          <w:tcPr>
            <w:tcW w:w="1134" w:type="dxa"/>
            <w:shd w:val="clear" w:color="auto" w:fill="auto"/>
            <w:vAlign w:val="center"/>
            <w:hideMark/>
          </w:tcPr>
          <w:p w:rsidR="00AC5DEC" w:rsidRPr="00AC5DEC" w:rsidRDefault="00AC5DEC" w:rsidP="00013FED">
            <w:pPr>
              <w:rPr>
                <w:color w:val="000000"/>
              </w:rPr>
            </w:pPr>
            <w:r w:rsidRPr="00AC5DEC">
              <w:rPr>
                <w:color w:val="000000"/>
              </w:rPr>
              <w:t>390555</w:t>
            </w:r>
          </w:p>
        </w:tc>
        <w:tc>
          <w:tcPr>
            <w:tcW w:w="5812" w:type="dxa"/>
            <w:shd w:val="clear" w:color="auto" w:fill="auto"/>
            <w:vAlign w:val="center"/>
            <w:hideMark/>
          </w:tcPr>
          <w:p w:rsidR="00AC5DEC" w:rsidRPr="00AC5DEC" w:rsidRDefault="00AC5DEC" w:rsidP="00013FED">
            <w:pPr>
              <w:rPr>
                <w:color w:val="000000"/>
              </w:rPr>
            </w:pPr>
            <w:r w:rsidRPr="00AC5DEC">
              <w:rPr>
                <w:color w:val="000000"/>
              </w:rPr>
              <w:t>Дырокол Комус Prima 6325 до 20 листов черный с линейкой</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1</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600"/>
        </w:trPr>
        <w:tc>
          <w:tcPr>
            <w:tcW w:w="562" w:type="dxa"/>
            <w:shd w:val="clear" w:color="auto" w:fill="auto"/>
            <w:vAlign w:val="center"/>
          </w:tcPr>
          <w:p w:rsidR="00AC5DEC" w:rsidRPr="00AC5DEC" w:rsidRDefault="00AC5DEC" w:rsidP="00013FED">
            <w:pPr>
              <w:rPr>
                <w:color w:val="000000"/>
              </w:rPr>
            </w:pPr>
            <w:r w:rsidRPr="00AC5DEC">
              <w:rPr>
                <w:color w:val="000000"/>
              </w:rPr>
              <w:t>5</w:t>
            </w:r>
          </w:p>
        </w:tc>
        <w:tc>
          <w:tcPr>
            <w:tcW w:w="1134" w:type="dxa"/>
            <w:shd w:val="clear" w:color="auto" w:fill="auto"/>
            <w:vAlign w:val="center"/>
            <w:hideMark/>
          </w:tcPr>
          <w:p w:rsidR="00AC5DEC" w:rsidRPr="00AC5DEC" w:rsidRDefault="00AC5DEC" w:rsidP="00013FED">
            <w:pPr>
              <w:rPr>
                <w:color w:val="000000"/>
              </w:rPr>
            </w:pPr>
            <w:r w:rsidRPr="00AC5DEC">
              <w:rPr>
                <w:color w:val="000000"/>
              </w:rPr>
              <w:t>198696</w:t>
            </w:r>
          </w:p>
        </w:tc>
        <w:tc>
          <w:tcPr>
            <w:tcW w:w="5812" w:type="dxa"/>
            <w:shd w:val="clear" w:color="auto" w:fill="auto"/>
            <w:vAlign w:val="center"/>
            <w:hideMark/>
          </w:tcPr>
          <w:p w:rsidR="00AC5DEC" w:rsidRPr="00AC5DEC" w:rsidRDefault="00AC5DEC" w:rsidP="00013FED">
            <w:pPr>
              <w:rPr>
                <w:color w:val="000000"/>
              </w:rPr>
            </w:pPr>
            <w:r w:rsidRPr="00AC5DEC">
              <w:rPr>
                <w:color w:val="000000"/>
              </w:rPr>
              <w:t>Краска штемпельная Attache синяя на водной основе 45 мл</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2</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900"/>
        </w:trPr>
        <w:tc>
          <w:tcPr>
            <w:tcW w:w="562" w:type="dxa"/>
            <w:shd w:val="clear" w:color="auto" w:fill="auto"/>
            <w:vAlign w:val="center"/>
          </w:tcPr>
          <w:p w:rsidR="00AC5DEC" w:rsidRPr="00AC5DEC" w:rsidRDefault="00AC5DEC" w:rsidP="00013FED">
            <w:pPr>
              <w:rPr>
                <w:color w:val="000000"/>
              </w:rPr>
            </w:pPr>
            <w:r w:rsidRPr="00AC5DEC">
              <w:rPr>
                <w:color w:val="000000"/>
              </w:rPr>
              <w:t>6</w:t>
            </w:r>
          </w:p>
        </w:tc>
        <w:tc>
          <w:tcPr>
            <w:tcW w:w="1134" w:type="dxa"/>
            <w:shd w:val="clear" w:color="auto" w:fill="auto"/>
            <w:vAlign w:val="center"/>
            <w:hideMark/>
          </w:tcPr>
          <w:p w:rsidR="00AC5DEC" w:rsidRPr="00AC5DEC" w:rsidRDefault="00AC5DEC" w:rsidP="00013FED">
            <w:pPr>
              <w:rPr>
                <w:color w:val="000000"/>
              </w:rPr>
            </w:pPr>
            <w:r w:rsidRPr="00AC5DEC">
              <w:rPr>
                <w:color w:val="000000"/>
              </w:rPr>
              <w:t>843299</w:t>
            </w:r>
          </w:p>
        </w:tc>
        <w:tc>
          <w:tcPr>
            <w:tcW w:w="5812" w:type="dxa"/>
            <w:shd w:val="clear" w:color="auto" w:fill="auto"/>
            <w:vAlign w:val="center"/>
            <w:hideMark/>
          </w:tcPr>
          <w:p w:rsidR="00AC5DEC" w:rsidRPr="00AC5DEC" w:rsidRDefault="00AC5DEC" w:rsidP="00013FED">
            <w:pPr>
              <w:rPr>
                <w:color w:val="000000"/>
              </w:rPr>
            </w:pPr>
            <w:r w:rsidRPr="00AC5DEC">
              <w:rPr>
                <w:color w:val="000000"/>
              </w:rPr>
              <w:t>Обложки для учебников и тетрадей А4 №1 School универсальная 5 штук в упаковке (300х460 мм, 150 мкм)</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уп.</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2</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600"/>
        </w:trPr>
        <w:tc>
          <w:tcPr>
            <w:tcW w:w="562" w:type="dxa"/>
            <w:shd w:val="clear" w:color="auto" w:fill="auto"/>
            <w:vAlign w:val="center"/>
          </w:tcPr>
          <w:p w:rsidR="00AC5DEC" w:rsidRPr="00AC5DEC" w:rsidRDefault="00AC5DEC" w:rsidP="00013FED">
            <w:pPr>
              <w:rPr>
                <w:color w:val="000000"/>
              </w:rPr>
            </w:pPr>
            <w:r w:rsidRPr="00AC5DEC">
              <w:rPr>
                <w:color w:val="000000"/>
              </w:rPr>
              <w:t>7</w:t>
            </w:r>
          </w:p>
        </w:tc>
        <w:tc>
          <w:tcPr>
            <w:tcW w:w="1134" w:type="dxa"/>
            <w:shd w:val="clear" w:color="auto" w:fill="auto"/>
            <w:vAlign w:val="center"/>
            <w:hideMark/>
          </w:tcPr>
          <w:p w:rsidR="00AC5DEC" w:rsidRPr="00AC5DEC" w:rsidRDefault="00AC5DEC" w:rsidP="00013FED">
            <w:pPr>
              <w:rPr>
                <w:color w:val="000000"/>
              </w:rPr>
            </w:pPr>
            <w:r w:rsidRPr="00AC5DEC">
              <w:rPr>
                <w:color w:val="000000"/>
              </w:rPr>
              <w:t>164396</w:t>
            </w:r>
          </w:p>
        </w:tc>
        <w:tc>
          <w:tcPr>
            <w:tcW w:w="5812" w:type="dxa"/>
            <w:shd w:val="clear" w:color="auto" w:fill="auto"/>
            <w:vAlign w:val="center"/>
            <w:hideMark/>
          </w:tcPr>
          <w:p w:rsidR="00AC5DEC" w:rsidRPr="00AC5DEC" w:rsidRDefault="00AC5DEC" w:rsidP="00013FED">
            <w:pPr>
              <w:rPr>
                <w:color w:val="000000"/>
              </w:rPr>
            </w:pPr>
            <w:r w:rsidRPr="00AC5DEC">
              <w:rPr>
                <w:color w:val="000000"/>
              </w:rPr>
              <w:t>Папка-скоросшиватель Комус А4 синяя (толщина обложки 0.13 мм и 0.18 мм)</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5</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300"/>
        </w:trPr>
        <w:tc>
          <w:tcPr>
            <w:tcW w:w="562" w:type="dxa"/>
            <w:shd w:val="clear" w:color="auto" w:fill="auto"/>
            <w:vAlign w:val="center"/>
          </w:tcPr>
          <w:p w:rsidR="00AC5DEC" w:rsidRPr="00AC5DEC" w:rsidRDefault="00AC5DEC" w:rsidP="00013FED">
            <w:pPr>
              <w:rPr>
                <w:color w:val="000000"/>
              </w:rPr>
            </w:pPr>
            <w:r w:rsidRPr="00AC5DEC">
              <w:rPr>
                <w:color w:val="000000"/>
              </w:rPr>
              <w:t>8</w:t>
            </w:r>
          </w:p>
        </w:tc>
        <w:tc>
          <w:tcPr>
            <w:tcW w:w="1134" w:type="dxa"/>
            <w:shd w:val="clear" w:color="auto" w:fill="auto"/>
            <w:vAlign w:val="center"/>
            <w:hideMark/>
          </w:tcPr>
          <w:p w:rsidR="00AC5DEC" w:rsidRPr="00AC5DEC" w:rsidRDefault="00AC5DEC" w:rsidP="00013FED">
            <w:pPr>
              <w:rPr>
                <w:color w:val="000000"/>
              </w:rPr>
            </w:pPr>
            <w:r w:rsidRPr="00AC5DEC">
              <w:rPr>
                <w:color w:val="000000"/>
              </w:rPr>
              <w:t>610913</w:t>
            </w:r>
          </w:p>
        </w:tc>
        <w:tc>
          <w:tcPr>
            <w:tcW w:w="5812" w:type="dxa"/>
            <w:shd w:val="clear" w:color="auto" w:fill="auto"/>
            <w:vAlign w:val="center"/>
            <w:hideMark/>
          </w:tcPr>
          <w:p w:rsidR="00AC5DEC" w:rsidRPr="00AC5DEC" w:rsidRDefault="00AC5DEC" w:rsidP="00013FED">
            <w:pPr>
              <w:rPr>
                <w:color w:val="000000"/>
              </w:rPr>
            </w:pPr>
            <w:r w:rsidRPr="00AC5DEC">
              <w:rPr>
                <w:color w:val="000000"/>
              </w:rPr>
              <w:t>Мышь компьютерная Promega jet M761M серая</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3</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jc w:val="center"/>
              <w:rPr>
                <w:color w:val="000000"/>
              </w:rPr>
            </w:pPr>
          </w:p>
        </w:tc>
      </w:tr>
      <w:tr w:rsidR="00AC5DEC" w:rsidRPr="00AC5DEC" w:rsidTr="00AC5DEC">
        <w:trPr>
          <w:trHeight w:val="600"/>
        </w:trPr>
        <w:tc>
          <w:tcPr>
            <w:tcW w:w="562" w:type="dxa"/>
            <w:shd w:val="clear" w:color="auto" w:fill="auto"/>
            <w:vAlign w:val="center"/>
          </w:tcPr>
          <w:p w:rsidR="00AC5DEC" w:rsidRPr="00AC5DEC" w:rsidRDefault="00AC5DEC" w:rsidP="00013FED">
            <w:pPr>
              <w:rPr>
                <w:color w:val="000000"/>
              </w:rPr>
            </w:pPr>
            <w:r w:rsidRPr="00AC5DEC">
              <w:rPr>
                <w:color w:val="000000"/>
              </w:rPr>
              <w:t>9</w:t>
            </w:r>
          </w:p>
        </w:tc>
        <w:tc>
          <w:tcPr>
            <w:tcW w:w="1134" w:type="dxa"/>
            <w:shd w:val="clear" w:color="auto" w:fill="auto"/>
            <w:vAlign w:val="center"/>
            <w:hideMark/>
          </w:tcPr>
          <w:p w:rsidR="00AC5DEC" w:rsidRPr="00AC5DEC" w:rsidRDefault="00AC5DEC" w:rsidP="00013FED">
            <w:pPr>
              <w:rPr>
                <w:color w:val="000000"/>
              </w:rPr>
            </w:pPr>
            <w:r w:rsidRPr="00AC5DEC">
              <w:rPr>
                <w:color w:val="000000"/>
              </w:rPr>
              <w:t>231457</w:t>
            </w:r>
          </w:p>
        </w:tc>
        <w:tc>
          <w:tcPr>
            <w:tcW w:w="5812" w:type="dxa"/>
            <w:shd w:val="clear" w:color="auto" w:fill="auto"/>
            <w:vAlign w:val="center"/>
            <w:hideMark/>
          </w:tcPr>
          <w:p w:rsidR="00AC5DEC" w:rsidRPr="00AC5DEC" w:rsidRDefault="00AC5DEC" w:rsidP="00013FED">
            <w:pPr>
              <w:rPr>
                <w:color w:val="000000"/>
              </w:rPr>
            </w:pPr>
            <w:r w:rsidRPr="00AC5DEC">
              <w:rPr>
                <w:color w:val="000000"/>
              </w:rPr>
              <w:t>Шкаф хозяйственный металлический Cobalt ШРМ-22У (600x500x1860 мм)</w:t>
            </w:r>
          </w:p>
        </w:tc>
        <w:tc>
          <w:tcPr>
            <w:tcW w:w="709" w:type="dxa"/>
            <w:shd w:val="clear" w:color="auto" w:fill="auto"/>
            <w:vAlign w:val="center"/>
            <w:hideMark/>
          </w:tcPr>
          <w:p w:rsidR="00AC5DEC" w:rsidRPr="00AC5DEC" w:rsidRDefault="00AC5DEC" w:rsidP="00013FED">
            <w:pPr>
              <w:jc w:val="center"/>
              <w:rPr>
                <w:color w:val="000000"/>
              </w:rPr>
            </w:pPr>
            <w:r w:rsidRPr="00AC5DEC">
              <w:rPr>
                <w:color w:val="000000"/>
              </w:rPr>
              <w:t>шт.</w:t>
            </w:r>
          </w:p>
        </w:tc>
        <w:tc>
          <w:tcPr>
            <w:tcW w:w="567" w:type="dxa"/>
            <w:shd w:val="clear" w:color="auto" w:fill="auto"/>
            <w:vAlign w:val="center"/>
            <w:hideMark/>
          </w:tcPr>
          <w:p w:rsidR="00AC5DEC" w:rsidRPr="00AC5DEC" w:rsidRDefault="00AC5DEC" w:rsidP="00013FED">
            <w:pPr>
              <w:jc w:val="center"/>
              <w:rPr>
                <w:color w:val="000000"/>
              </w:rPr>
            </w:pPr>
            <w:r w:rsidRPr="00AC5DEC">
              <w:rPr>
                <w:color w:val="000000"/>
              </w:rPr>
              <w:t>1</w:t>
            </w:r>
          </w:p>
        </w:tc>
        <w:tc>
          <w:tcPr>
            <w:tcW w:w="850" w:type="dxa"/>
            <w:shd w:val="clear" w:color="auto" w:fill="auto"/>
            <w:vAlign w:val="center"/>
          </w:tcPr>
          <w:p w:rsidR="00AC5DEC" w:rsidRPr="00AC5DEC" w:rsidRDefault="00AC5DEC" w:rsidP="00013FED">
            <w:pPr>
              <w:jc w:val="center"/>
              <w:rPr>
                <w:color w:val="000000"/>
              </w:rPr>
            </w:pPr>
          </w:p>
        </w:tc>
        <w:tc>
          <w:tcPr>
            <w:tcW w:w="851" w:type="dxa"/>
            <w:shd w:val="clear" w:color="auto" w:fill="auto"/>
            <w:vAlign w:val="center"/>
          </w:tcPr>
          <w:p w:rsidR="00AC5DEC" w:rsidRPr="00AC5DEC" w:rsidRDefault="00AC5DEC" w:rsidP="00013FED">
            <w:pPr>
              <w:rPr>
                <w:color w:val="000000"/>
              </w:rPr>
            </w:pPr>
          </w:p>
        </w:tc>
      </w:tr>
    </w:tbl>
    <w:p w:rsidR="00AC5DEC" w:rsidRPr="00AC5DEC" w:rsidRDefault="00AC5DEC" w:rsidP="00AC5DEC">
      <w:pPr>
        <w:jc w:val="center"/>
        <w:rPr>
          <w:b/>
          <w:bCs/>
        </w:rPr>
      </w:pPr>
    </w:p>
    <w:p w:rsidR="00AC5DEC" w:rsidRPr="00AC5DEC" w:rsidRDefault="00AC5DEC" w:rsidP="00AC5DEC">
      <w:pPr>
        <w:jc w:val="center"/>
        <w:rPr>
          <w:b/>
          <w:bCs/>
        </w:rPr>
      </w:pPr>
    </w:p>
    <w:p w:rsidR="00AC5DEC" w:rsidRPr="00AC5DEC" w:rsidRDefault="00AC5DEC" w:rsidP="00AC5DEC">
      <w:pPr>
        <w:jc w:val="center"/>
        <w:rPr>
          <w:b/>
          <w:bCs/>
        </w:rPr>
      </w:pPr>
    </w:p>
    <w:p w:rsidR="00AC5DEC" w:rsidRPr="00AC5DEC" w:rsidRDefault="00AC5DEC" w:rsidP="00AC5DEC">
      <w:pPr>
        <w:ind w:firstLine="720"/>
      </w:pPr>
      <w:r w:rsidRPr="00AC5DEC">
        <w:t>Всего: ________________(</w:t>
      </w:r>
      <w:r>
        <w:t>___________________</w:t>
      </w:r>
      <w:r w:rsidRPr="00AC5DEC">
        <w:t>________) рубля 00 копеек, без НДС.</w:t>
      </w:r>
    </w:p>
    <w:p w:rsidR="00AC5DEC" w:rsidRPr="00AC5DEC" w:rsidRDefault="00AC5DEC" w:rsidP="00AC5DEC">
      <w:pPr>
        <w:rPr>
          <w:b/>
        </w:rPr>
      </w:pPr>
    </w:p>
    <w:p w:rsidR="00AC5DEC" w:rsidRPr="00AC5DEC" w:rsidRDefault="00AC5DEC" w:rsidP="00AC5DEC">
      <w:pPr>
        <w:rPr>
          <w:b/>
        </w:rPr>
      </w:pPr>
    </w:p>
    <w:p w:rsidR="00AC5DEC" w:rsidRPr="00AC5DEC" w:rsidRDefault="00AC5DEC" w:rsidP="00AC5DEC">
      <w:pPr>
        <w:rPr>
          <w:b/>
        </w:rPr>
      </w:pPr>
    </w:p>
    <w:p w:rsidR="00AC5DEC" w:rsidRPr="00AC5DEC" w:rsidRDefault="00AC5DEC" w:rsidP="00AC5DEC">
      <w:pPr>
        <w:rPr>
          <w:b/>
        </w:rPr>
      </w:pPr>
      <w:r w:rsidRPr="00AC5DEC">
        <w:rPr>
          <w:b/>
        </w:rPr>
        <w:t>Заказчик                                                                                        Поставщик</w:t>
      </w:r>
    </w:p>
    <w:p w:rsidR="00AC5DEC" w:rsidRPr="00AC5DEC" w:rsidRDefault="00AC5DEC" w:rsidP="00AC5DEC"/>
    <w:p w:rsidR="00AC5DEC" w:rsidRPr="00AC5DEC" w:rsidRDefault="00AC5DEC" w:rsidP="00AC5DEC">
      <w:r>
        <w:t>________________</w:t>
      </w:r>
      <w:r w:rsidRPr="00AC5DEC">
        <w:t>____Е.В. Шумахер                             _________________________________</w:t>
      </w:r>
    </w:p>
    <w:p w:rsidR="00AC5DEC" w:rsidRPr="00AC5DEC" w:rsidRDefault="00AC5DEC" w:rsidP="00AC5DEC"/>
    <w:p w:rsidR="00B35042" w:rsidRPr="00AC5DEC" w:rsidRDefault="00B35042" w:rsidP="002259E9"/>
    <w:p w:rsidR="00B35042" w:rsidRDefault="00B35042" w:rsidP="002259E9">
      <w:pPr>
        <w:rPr>
          <w:sz w:val="20"/>
        </w:rPr>
      </w:pPr>
    </w:p>
    <w:p w:rsidR="00B35042" w:rsidRDefault="00B35042" w:rsidP="002259E9">
      <w:pPr>
        <w:rPr>
          <w:sz w:val="20"/>
        </w:rPr>
      </w:pPr>
    </w:p>
    <w:p w:rsidR="00B35042" w:rsidRDefault="00B35042" w:rsidP="002259E9">
      <w:pPr>
        <w:rPr>
          <w:sz w:val="20"/>
        </w:rPr>
      </w:pPr>
    </w:p>
    <w:p w:rsidR="00B35042" w:rsidRDefault="00B35042" w:rsidP="002259E9">
      <w:pPr>
        <w:rPr>
          <w:sz w:val="20"/>
        </w:rPr>
      </w:pPr>
    </w:p>
    <w:p w:rsidR="00B35042" w:rsidRDefault="00B35042"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D63D8" w:rsidRDefault="005D63D8" w:rsidP="002259E9">
      <w:pPr>
        <w:rPr>
          <w:sz w:val="20"/>
        </w:rPr>
      </w:pPr>
    </w:p>
    <w:p w:rsidR="00550F58" w:rsidRDefault="00550F58" w:rsidP="002259E9">
      <w:pPr>
        <w:rPr>
          <w:sz w:val="20"/>
        </w:rPr>
      </w:pPr>
    </w:p>
    <w:p w:rsidR="00550F58" w:rsidRDefault="00550F58" w:rsidP="002259E9">
      <w:pPr>
        <w:rPr>
          <w:sz w:val="20"/>
        </w:rPr>
      </w:pPr>
    </w:p>
    <w:p w:rsidR="00550F58" w:rsidRDefault="00550F58" w:rsidP="002259E9">
      <w:pPr>
        <w:rPr>
          <w:sz w:val="20"/>
        </w:rPr>
      </w:pPr>
    </w:p>
    <w:p w:rsidR="00A81E60" w:rsidRDefault="00A81E60" w:rsidP="002259E9">
      <w:pPr>
        <w:rPr>
          <w:sz w:val="20"/>
        </w:rPr>
      </w:pPr>
      <w:bookmarkStart w:id="1" w:name="_GoBack"/>
      <w:bookmarkEnd w:id="1"/>
    </w:p>
    <w:p w:rsidR="00550F58" w:rsidRDefault="00550F58" w:rsidP="002259E9">
      <w:pPr>
        <w:rPr>
          <w:sz w:val="20"/>
        </w:rPr>
      </w:pPr>
    </w:p>
    <w:sectPr w:rsidR="00550F58" w:rsidSect="004B6294">
      <w:pgSz w:w="11906" w:h="16838" w:code="9"/>
      <w:pgMar w:top="568"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09" w:rsidRDefault="000C1909" w:rsidP="00CB1581">
      <w:r>
        <w:separator/>
      </w:r>
    </w:p>
  </w:endnote>
  <w:endnote w:type="continuationSeparator" w:id="0">
    <w:p w:rsidR="000C1909" w:rsidRDefault="000C1909"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09" w:rsidRDefault="000C1909" w:rsidP="00CB1581">
      <w:r>
        <w:separator/>
      </w:r>
    </w:p>
  </w:footnote>
  <w:footnote w:type="continuationSeparator" w:id="0">
    <w:p w:rsidR="000C1909" w:rsidRDefault="000C1909"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74F0D0B"/>
    <w:multiLevelType w:val="multilevel"/>
    <w:tmpl w:val="3690919A"/>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AA44D1"/>
    <w:multiLevelType w:val="hybridMultilevel"/>
    <w:tmpl w:val="7424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0E7FC0"/>
    <w:multiLevelType w:val="multilevel"/>
    <w:tmpl w:val="79B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6"/>
  </w:num>
  <w:num w:numId="4">
    <w:abstractNumId w:val="22"/>
  </w:num>
  <w:num w:numId="5">
    <w:abstractNumId w:val="39"/>
  </w:num>
  <w:num w:numId="6">
    <w:abstractNumId w:val="6"/>
  </w:num>
  <w:num w:numId="7">
    <w:abstractNumId w:val="40"/>
  </w:num>
  <w:num w:numId="8">
    <w:abstractNumId w:val="23"/>
  </w:num>
  <w:num w:numId="9">
    <w:abstractNumId w:val="7"/>
  </w:num>
  <w:num w:numId="10">
    <w:abstractNumId w:val="17"/>
  </w:num>
  <w:num w:numId="11">
    <w:abstractNumId w:val="13"/>
  </w:num>
  <w:num w:numId="12">
    <w:abstractNumId w:val="18"/>
  </w:num>
  <w:num w:numId="13">
    <w:abstractNumId w:val="21"/>
  </w:num>
  <w:num w:numId="14">
    <w:abstractNumId w:val="38"/>
  </w:num>
  <w:num w:numId="15">
    <w:abstractNumId w:val="1"/>
  </w:num>
  <w:num w:numId="16">
    <w:abstractNumId w:val="3"/>
  </w:num>
  <w:num w:numId="17">
    <w:abstractNumId w:val="12"/>
  </w:num>
  <w:num w:numId="18">
    <w:abstractNumId w:val="25"/>
  </w:num>
  <w:num w:numId="19">
    <w:abstractNumId w:val="37"/>
  </w:num>
  <w:num w:numId="20">
    <w:abstractNumId w:val="29"/>
  </w:num>
  <w:num w:numId="21">
    <w:abstractNumId w:val="14"/>
  </w:num>
  <w:num w:numId="22">
    <w:abstractNumId w:val="10"/>
  </w:num>
  <w:num w:numId="23">
    <w:abstractNumId w:val="19"/>
  </w:num>
  <w:num w:numId="24">
    <w:abstractNumId w:val="33"/>
  </w:num>
  <w:num w:numId="25">
    <w:abstractNumId w:val="16"/>
  </w:num>
  <w:num w:numId="26">
    <w:abstractNumId w:val="30"/>
  </w:num>
  <w:num w:numId="27">
    <w:abstractNumId w:val="41"/>
  </w:num>
  <w:num w:numId="28">
    <w:abstractNumId w:val="27"/>
  </w:num>
  <w:num w:numId="29">
    <w:abstractNumId w:val="15"/>
  </w:num>
  <w:num w:numId="30">
    <w:abstractNumId w:val="24"/>
  </w:num>
  <w:num w:numId="31">
    <w:abstractNumId w:val="32"/>
  </w:num>
  <w:num w:numId="32">
    <w:abstractNumId w:val="35"/>
  </w:num>
  <w:num w:numId="33">
    <w:abstractNumId w:val="11"/>
  </w:num>
  <w:num w:numId="34">
    <w:abstractNumId w:val="26"/>
  </w:num>
  <w:num w:numId="35">
    <w:abstractNumId w:val="4"/>
  </w:num>
  <w:num w:numId="36">
    <w:abstractNumId w:val="34"/>
  </w:num>
  <w:num w:numId="37">
    <w:abstractNumId w:val="2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2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7EF"/>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909"/>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0AC"/>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3AD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1C70"/>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54EA"/>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59E9"/>
    <w:rsid w:val="002260C9"/>
    <w:rsid w:val="00227424"/>
    <w:rsid w:val="002307C5"/>
    <w:rsid w:val="00230C14"/>
    <w:rsid w:val="00230CD9"/>
    <w:rsid w:val="00231363"/>
    <w:rsid w:val="00231E05"/>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068"/>
    <w:rsid w:val="00255975"/>
    <w:rsid w:val="00255C05"/>
    <w:rsid w:val="002561C8"/>
    <w:rsid w:val="0025658A"/>
    <w:rsid w:val="00256A89"/>
    <w:rsid w:val="00257006"/>
    <w:rsid w:val="00257067"/>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4EF"/>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1E4C"/>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437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E6E2A"/>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71E"/>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294"/>
    <w:rsid w:val="004B649A"/>
    <w:rsid w:val="004B6694"/>
    <w:rsid w:val="004B6D25"/>
    <w:rsid w:val="004B6DFE"/>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5A"/>
    <w:rsid w:val="005418ED"/>
    <w:rsid w:val="00542507"/>
    <w:rsid w:val="00543FD1"/>
    <w:rsid w:val="0054447E"/>
    <w:rsid w:val="00544999"/>
    <w:rsid w:val="00544AC1"/>
    <w:rsid w:val="00544FB1"/>
    <w:rsid w:val="005453C5"/>
    <w:rsid w:val="005456A8"/>
    <w:rsid w:val="005462A2"/>
    <w:rsid w:val="00546C17"/>
    <w:rsid w:val="00550306"/>
    <w:rsid w:val="0055076F"/>
    <w:rsid w:val="00550F58"/>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1FE2"/>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52F"/>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3D8"/>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3455"/>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AE"/>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2"/>
    <w:rsid w:val="007466B4"/>
    <w:rsid w:val="00747E2B"/>
    <w:rsid w:val="00750180"/>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07F4D"/>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5822"/>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77BD7"/>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27E9"/>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8E"/>
    <w:rsid w:val="00937DBE"/>
    <w:rsid w:val="00940231"/>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4871"/>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0B30"/>
    <w:rsid w:val="009D1D4D"/>
    <w:rsid w:val="009D348E"/>
    <w:rsid w:val="009D4419"/>
    <w:rsid w:val="009D4741"/>
    <w:rsid w:val="009D49CB"/>
    <w:rsid w:val="009D5B6E"/>
    <w:rsid w:val="009D68F3"/>
    <w:rsid w:val="009D75C6"/>
    <w:rsid w:val="009D7BF8"/>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088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1E60"/>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DEC"/>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5B36"/>
    <w:rsid w:val="00B06C68"/>
    <w:rsid w:val="00B07288"/>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5042"/>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4B06"/>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7BA"/>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2C89"/>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9B9"/>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49C2"/>
    <w:rsid w:val="00D16756"/>
    <w:rsid w:val="00D16C9F"/>
    <w:rsid w:val="00D17350"/>
    <w:rsid w:val="00D174A7"/>
    <w:rsid w:val="00D17563"/>
    <w:rsid w:val="00D178BB"/>
    <w:rsid w:val="00D203BC"/>
    <w:rsid w:val="00D20BBE"/>
    <w:rsid w:val="00D20E10"/>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1EB6"/>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1C7"/>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AF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68D1"/>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30"/>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00F"/>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88C5C-476D-4A20-A7B7-FB5349FD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link w:val="13"/>
    <w:uiPriority w:val="99"/>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 w:type="table" w:styleId="aff1">
    <w:name w:val="Table Grid"/>
    <w:basedOn w:val="a1"/>
    <w:uiPriority w:val="59"/>
    <w:rsid w:val="004B6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1 Знак"/>
    <w:link w:val="12"/>
    <w:uiPriority w:val="99"/>
    <w:locked/>
    <w:rsid w:val="009D0B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981">
      <w:bodyDiv w:val="1"/>
      <w:marLeft w:val="0"/>
      <w:marRight w:val="0"/>
      <w:marTop w:val="0"/>
      <w:marBottom w:val="0"/>
      <w:divBdr>
        <w:top w:val="none" w:sz="0" w:space="0" w:color="auto"/>
        <w:left w:val="none" w:sz="0" w:space="0" w:color="auto"/>
        <w:bottom w:val="none" w:sz="0" w:space="0" w:color="auto"/>
        <w:right w:val="none" w:sz="0" w:space="0" w:color="auto"/>
      </w:divBdr>
    </w:div>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903756431">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151679316">
      <w:bodyDiv w:val="1"/>
      <w:marLeft w:val="0"/>
      <w:marRight w:val="0"/>
      <w:marTop w:val="0"/>
      <w:marBottom w:val="0"/>
      <w:divBdr>
        <w:top w:val="none" w:sz="0" w:space="0" w:color="auto"/>
        <w:left w:val="none" w:sz="0" w:space="0" w:color="auto"/>
        <w:bottom w:val="none" w:sz="0" w:space="0" w:color="auto"/>
        <w:right w:val="none" w:sz="0" w:space="0" w:color="auto"/>
      </w:divBdr>
    </w:div>
    <w:div w:id="1975404466">
      <w:bodyDiv w:val="1"/>
      <w:marLeft w:val="0"/>
      <w:marRight w:val="0"/>
      <w:marTop w:val="0"/>
      <w:marBottom w:val="0"/>
      <w:divBdr>
        <w:top w:val="none" w:sz="0" w:space="0" w:color="auto"/>
        <w:left w:val="none" w:sz="0" w:space="0" w:color="auto"/>
        <w:bottom w:val="none" w:sz="0" w:space="0" w:color="auto"/>
        <w:right w:val="none" w:sz="0" w:space="0" w:color="auto"/>
      </w:divBdr>
      <w:divsChild>
        <w:div w:id="1147548532">
          <w:marLeft w:val="0"/>
          <w:marRight w:val="0"/>
          <w:marTop w:val="0"/>
          <w:marBottom w:val="0"/>
          <w:divBdr>
            <w:top w:val="none" w:sz="0" w:space="0" w:color="auto"/>
            <w:left w:val="none" w:sz="0" w:space="0" w:color="auto"/>
            <w:bottom w:val="none" w:sz="0" w:space="0" w:color="auto"/>
            <w:right w:val="none" w:sz="0" w:space="0" w:color="auto"/>
          </w:divBdr>
          <w:divsChild>
            <w:div w:id="21519935">
              <w:marLeft w:val="0"/>
              <w:marRight w:val="0"/>
              <w:marTop w:val="0"/>
              <w:marBottom w:val="0"/>
              <w:divBdr>
                <w:top w:val="none" w:sz="0" w:space="0" w:color="auto"/>
                <w:left w:val="none" w:sz="0" w:space="0" w:color="auto"/>
                <w:bottom w:val="none" w:sz="0" w:space="0" w:color="auto"/>
                <w:right w:val="none" w:sz="0" w:space="0" w:color="auto"/>
              </w:divBdr>
              <w:divsChild>
                <w:div w:id="2045862809">
                  <w:marLeft w:val="0"/>
                  <w:marRight w:val="0"/>
                  <w:marTop w:val="0"/>
                  <w:marBottom w:val="0"/>
                  <w:divBdr>
                    <w:top w:val="none" w:sz="0" w:space="0" w:color="auto"/>
                    <w:left w:val="none" w:sz="0" w:space="0" w:color="auto"/>
                    <w:bottom w:val="none" w:sz="0" w:space="0" w:color="auto"/>
                    <w:right w:val="none" w:sz="0" w:space="0" w:color="auto"/>
                  </w:divBdr>
                  <w:divsChild>
                    <w:div w:id="791945038">
                      <w:marLeft w:val="0"/>
                      <w:marRight w:val="0"/>
                      <w:marTop w:val="0"/>
                      <w:marBottom w:val="0"/>
                      <w:divBdr>
                        <w:top w:val="none" w:sz="0" w:space="0" w:color="auto"/>
                        <w:left w:val="none" w:sz="0" w:space="0" w:color="auto"/>
                        <w:bottom w:val="none" w:sz="0" w:space="0" w:color="auto"/>
                        <w:right w:val="none" w:sz="0" w:space="0" w:color="auto"/>
                      </w:divBdr>
                      <w:divsChild>
                        <w:div w:id="409742714">
                          <w:marLeft w:val="0"/>
                          <w:marRight w:val="0"/>
                          <w:marTop w:val="0"/>
                          <w:marBottom w:val="0"/>
                          <w:divBdr>
                            <w:top w:val="none" w:sz="0" w:space="0" w:color="auto"/>
                            <w:left w:val="none" w:sz="0" w:space="0" w:color="auto"/>
                            <w:bottom w:val="none" w:sz="0" w:space="0" w:color="auto"/>
                            <w:right w:val="none" w:sz="0" w:space="0" w:color="auto"/>
                          </w:divBdr>
                          <w:divsChild>
                            <w:div w:id="348608482">
                              <w:marLeft w:val="210"/>
                              <w:marRight w:val="0"/>
                              <w:marTop w:val="0"/>
                              <w:marBottom w:val="0"/>
                              <w:divBdr>
                                <w:top w:val="none" w:sz="0" w:space="0" w:color="auto"/>
                                <w:left w:val="none" w:sz="0" w:space="0" w:color="auto"/>
                                <w:bottom w:val="none" w:sz="0" w:space="0" w:color="auto"/>
                                <w:right w:val="none" w:sz="0" w:space="0" w:color="auto"/>
                              </w:divBdr>
                              <w:divsChild>
                                <w:div w:id="596253575">
                                  <w:marLeft w:val="0"/>
                                  <w:marRight w:val="0"/>
                                  <w:marTop w:val="0"/>
                                  <w:marBottom w:val="0"/>
                                  <w:divBdr>
                                    <w:top w:val="none" w:sz="0" w:space="0" w:color="auto"/>
                                    <w:left w:val="none" w:sz="0" w:space="0" w:color="auto"/>
                                    <w:bottom w:val="none" w:sz="0" w:space="0" w:color="auto"/>
                                    <w:right w:val="none" w:sz="0" w:space="0" w:color="auto"/>
                                  </w:divBdr>
                                  <w:divsChild>
                                    <w:div w:id="1668438977">
                                      <w:marLeft w:val="0"/>
                                      <w:marRight w:val="0"/>
                                      <w:marTop w:val="0"/>
                                      <w:marBottom w:val="0"/>
                                      <w:divBdr>
                                        <w:top w:val="none" w:sz="0" w:space="0" w:color="auto"/>
                                        <w:left w:val="none" w:sz="0" w:space="0" w:color="auto"/>
                                        <w:bottom w:val="none" w:sz="0" w:space="0" w:color="auto"/>
                                        <w:right w:val="none" w:sz="0" w:space="0" w:color="auto"/>
                                      </w:divBdr>
                                      <w:divsChild>
                                        <w:div w:id="408968928">
                                          <w:marLeft w:val="0"/>
                                          <w:marRight w:val="0"/>
                                          <w:marTop w:val="0"/>
                                          <w:marBottom w:val="375"/>
                                          <w:divBdr>
                                            <w:top w:val="none" w:sz="0" w:space="0" w:color="auto"/>
                                            <w:left w:val="none" w:sz="0" w:space="0" w:color="auto"/>
                                            <w:bottom w:val="none" w:sz="0" w:space="0" w:color="auto"/>
                                            <w:right w:val="none" w:sz="0" w:space="0" w:color="auto"/>
                                          </w:divBdr>
                                          <w:divsChild>
                                            <w:div w:id="2146508819">
                                              <w:marLeft w:val="0"/>
                                              <w:marRight w:val="0"/>
                                              <w:marTop w:val="0"/>
                                              <w:marBottom w:val="0"/>
                                              <w:divBdr>
                                                <w:top w:val="none" w:sz="0" w:space="0" w:color="auto"/>
                                                <w:left w:val="none" w:sz="0" w:space="0" w:color="auto"/>
                                                <w:bottom w:val="none" w:sz="0" w:space="0" w:color="auto"/>
                                                <w:right w:val="none" w:sz="0" w:space="0" w:color="auto"/>
                                              </w:divBdr>
                                              <w:divsChild>
                                                <w:div w:id="2087260481">
                                                  <w:marLeft w:val="0"/>
                                                  <w:marRight w:val="0"/>
                                                  <w:marTop w:val="0"/>
                                                  <w:marBottom w:val="0"/>
                                                  <w:divBdr>
                                                    <w:top w:val="none" w:sz="0" w:space="0" w:color="auto"/>
                                                    <w:left w:val="none" w:sz="0" w:space="0" w:color="auto"/>
                                                    <w:bottom w:val="none" w:sz="0" w:space="0" w:color="auto"/>
                                                    <w:right w:val="single" w:sz="6" w:space="0" w:color="D9D9D9"/>
                                                  </w:divBdr>
                                                  <w:divsChild>
                                                    <w:div w:id="164636564">
                                                      <w:marLeft w:val="0"/>
                                                      <w:marRight w:val="0"/>
                                                      <w:marTop w:val="0"/>
                                                      <w:marBottom w:val="0"/>
                                                      <w:divBdr>
                                                        <w:top w:val="none" w:sz="0" w:space="0" w:color="auto"/>
                                                        <w:left w:val="none" w:sz="0" w:space="0" w:color="auto"/>
                                                        <w:bottom w:val="none" w:sz="0" w:space="0" w:color="auto"/>
                                                        <w:right w:val="none" w:sz="0" w:space="0" w:color="auto"/>
                                                      </w:divBdr>
                                                      <w:divsChild>
                                                        <w:div w:id="113448078">
                                                          <w:marLeft w:val="0"/>
                                                          <w:marRight w:val="0"/>
                                                          <w:marTop w:val="0"/>
                                                          <w:marBottom w:val="0"/>
                                                          <w:divBdr>
                                                            <w:top w:val="none" w:sz="0" w:space="0" w:color="auto"/>
                                                            <w:left w:val="none" w:sz="0" w:space="0" w:color="auto"/>
                                                            <w:bottom w:val="none" w:sz="0" w:space="0" w:color="auto"/>
                                                            <w:right w:val="none" w:sz="0" w:space="0" w:color="auto"/>
                                                          </w:divBdr>
                                                          <w:divsChild>
                                                            <w:div w:id="131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94D4-B053-441A-96B2-CB856F63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user</cp:lastModifiedBy>
  <cp:revision>13</cp:revision>
  <cp:lastPrinted>2017-03-03T11:55:00Z</cp:lastPrinted>
  <dcterms:created xsi:type="dcterms:W3CDTF">2019-01-31T11:27:00Z</dcterms:created>
  <dcterms:modified xsi:type="dcterms:W3CDTF">2019-04-22T09:28:00Z</dcterms:modified>
</cp:coreProperties>
</file>