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62" w:rsidRDefault="00077A9A" w:rsidP="00077A9A">
      <w:r>
        <w:t>Поставка сока</w:t>
      </w:r>
      <w:bookmarkStart w:id="0" w:name="_GoBack"/>
      <w:bookmarkEnd w:id="0"/>
      <w:r>
        <w:t xml:space="preserve"> для детского питания (кроме </w:t>
      </w:r>
      <w:proofErr w:type="spellStart"/>
      <w:r>
        <w:t>цытрусовых</w:t>
      </w:r>
      <w:proofErr w:type="spellEnd"/>
      <w:r>
        <w:t xml:space="preserve"> и томатного) </w:t>
      </w:r>
      <w:r>
        <w:t>1 080 литров.</w:t>
      </w:r>
    </w:p>
    <w:sectPr w:rsidR="000F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80"/>
    <w:rsid w:val="00077A9A"/>
    <w:rsid w:val="000F4C62"/>
    <w:rsid w:val="00D1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7F66"/>
  <w15:chartTrackingRefBased/>
  <w15:docId w15:val="{69235114-BF2C-4746-AEE8-D4054A80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2020-03-25T07:23:00Z</dcterms:created>
  <dcterms:modified xsi:type="dcterms:W3CDTF">2020-03-25T07:23:00Z</dcterms:modified>
</cp:coreProperties>
</file>