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BC" w:rsidRDefault="00FB28BC" w:rsidP="00FB28BC">
      <w:pPr>
        <w:ind w:right="-4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 xml:space="preserve">Договор № </w:t>
      </w:r>
    </w:p>
    <w:p w:rsidR="00FB28BC" w:rsidRDefault="00FB28BC" w:rsidP="00FB28BC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на передачу неисключительных прав использования</w:t>
      </w:r>
    </w:p>
    <w:p w:rsidR="00FB28BC" w:rsidRDefault="00FB28BC" w:rsidP="00FB28BC">
      <w:pPr>
        <w:spacing w:line="57" w:lineRule="exact"/>
        <w:rPr>
          <w:sz w:val="20"/>
          <w:szCs w:val="20"/>
        </w:rPr>
      </w:pPr>
    </w:p>
    <w:p w:rsidR="00FB28BC" w:rsidRDefault="00FB28BC" w:rsidP="00FB28BC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базы данных «Справочник кадровика»</w:t>
      </w: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327" w:lineRule="exact"/>
        <w:rPr>
          <w:sz w:val="20"/>
          <w:szCs w:val="20"/>
        </w:rPr>
      </w:pPr>
    </w:p>
    <w:p w:rsidR="00FB28BC" w:rsidRDefault="00FB28BC" w:rsidP="00FB28BC">
      <w:pPr>
        <w:numPr>
          <w:ilvl w:val="0"/>
          <w:numId w:val="1"/>
        </w:numPr>
        <w:tabs>
          <w:tab w:val="left" w:pos="168"/>
        </w:tabs>
        <w:ind w:left="168" w:hanging="168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Москва  ___________2020 года</w:t>
      </w: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335" w:lineRule="exact"/>
        <w:rPr>
          <w:sz w:val="20"/>
          <w:szCs w:val="20"/>
        </w:rPr>
      </w:pPr>
    </w:p>
    <w:p w:rsidR="00FB28BC" w:rsidRDefault="00FB28BC" w:rsidP="00FB28BC">
      <w:pPr>
        <w:spacing w:line="237" w:lineRule="auto"/>
        <w:ind w:left="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Общество с ограниченной ответственностью «</w:t>
      </w:r>
      <w:proofErr w:type="spellStart"/>
      <w:r>
        <w:rPr>
          <w:rFonts w:eastAsia="Times New Roman"/>
          <w:b/>
          <w:bCs/>
          <w:sz w:val="19"/>
          <w:szCs w:val="19"/>
        </w:rPr>
        <w:t>МЦФЭР-пресс</w:t>
      </w:r>
      <w:proofErr w:type="spellEnd"/>
      <w:r>
        <w:rPr>
          <w:rFonts w:eastAsia="Times New Roman"/>
          <w:b/>
          <w:bCs/>
          <w:sz w:val="19"/>
          <w:szCs w:val="19"/>
        </w:rPr>
        <w:t>»</w:t>
      </w:r>
      <w:r>
        <w:rPr>
          <w:rFonts w:eastAsia="Times New Roman"/>
          <w:sz w:val="19"/>
          <w:szCs w:val="19"/>
        </w:rPr>
        <w:t>, именуемое в дальнейшем Лицензиат, в лице</w:t>
      </w:r>
      <w:r>
        <w:rPr>
          <w:rFonts w:eastAsia="Times New Roman"/>
          <w:b/>
          <w:bCs/>
          <w:sz w:val="19"/>
          <w:szCs w:val="19"/>
        </w:rPr>
        <w:t xml:space="preserve"> Специалиста по обработке входящей и исходящей корреспонденции </w:t>
      </w:r>
      <w:proofErr w:type="spellStart"/>
      <w:r>
        <w:rPr>
          <w:rFonts w:eastAsia="Times New Roman"/>
          <w:b/>
          <w:bCs/>
          <w:sz w:val="19"/>
          <w:szCs w:val="19"/>
        </w:rPr>
        <w:t>Сугоняко</w:t>
      </w:r>
      <w:proofErr w:type="spellEnd"/>
      <w:r>
        <w:rPr>
          <w:rFonts w:eastAsia="Times New Roman"/>
          <w:b/>
          <w:bCs/>
          <w:sz w:val="19"/>
          <w:szCs w:val="19"/>
        </w:rPr>
        <w:t xml:space="preserve"> Н.С., действующе</w:t>
      </w:r>
      <w:proofErr w:type="gramStart"/>
      <w:r>
        <w:rPr>
          <w:rFonts w:eastAsia="Times New Roman"/>
          <w:b/>
          <w:bCs/>
          <w:sz w:val="19"/>
          <w:szCs w:val="19"/>
        </w:rPr>
        <w:t>й(</w:t>
      </w:r>
      <w:proofErr w:type="gramEnd"/>
      <w:r>
        <w:rPr>
          <w:rFonts w:eastAsia="Times New Roman"/>
          <w:b/>
          <w:bCs/>
          <w:sz w:val="19"/>
          <w:szCs w:val="19"/>
        </w:rPr>
        <w:t>-его) на основании доверенности № 6 от 09.01.2020</w:t>
      </w:r>
      <w:r>
        <w:rPr>
          <w:rFonts w:eastAsia="Times New Roman"/>
          <w:sz w:val="19"/>
          <w:szCs w:val="19"/>
        </w:rPr>
        <w:t>, с одной стороны, и МБУЗ "ДИАГНОСТИЧЕСКИЙ ЦЕНТР", именуемое в дальнейшем Сублицензиат, в лице Главного врача Хохловой Нины Николаевны, действующего на основании устава, с другой стороны, вместе именуемые Стороны, заключили настоящий Договор о нижеследующем:</w:t>
      </w:r>
    </w:p>
    <w:p w:rsidR="00FB28BC" w:rsidRDefault="00FB28BC" w:rsidP="00FB28BC">
      <w:pPr>
        <w:spacing w:line="214" w:lineRule="exact"/>
        <w:rPr>
          <w:sz w:val="20"/>
          <w:szCs w:val="20"/>
        </w:rPr>
      </w:pPr>
    </w:p>
    <w:p w:rsidR="00FB28BC" w:rsidRDefault="00FB28BC" w:rsidP="00FB28BC">
      <w:pPr>
        <w:numPr>
          <w:ilvl w:val="0"/>
          <w:numId w:val="2"/>
        </w:numPr>
        <w:tabs>
          <w:tab w:val="left" w:pos="4388"/>
        </w:tabs>
        <w:ind w:left="4388" w:hanging="362"/>
        <w:rPr>
          <w:rFonts w:eastAsia="Times New Roman"/>
          <w:b/>
          <w:bCs/>
        </w:rPr>
      </w:pPr>
      <w:r>
        <w:rPr>
          <w:rFonts w:eastAsia="Times New Roman"/>
          <w:b/>
          <w:bCs/>
          <w:sz w:val="19"/>
          <w:szCs w:val="19"/>
        </w:rPr>
        <w:t>ПРЕДМЕТ ДОГОВОРА</w:t>
      </w:r>
    </w:p>
    <w:p w:rsidR="00FB28BC" w:rsidRDefault="00FB28BC" w:rsidP="00FB28BC">
      <w:pPr>
        <w:spacing w:line="219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4700"/>
        <w:gridCol w:w="680"/>
        <w:gridCol w:w="3800"/>
        <w:gridCol w:w="880"/>
      </w:tblGrid>
      <w:tr w:rsidR="00FB28BC" w:rsidTr="00A57AAE">
        <w:trPr>
          <w:trHeight w:val="253"/>
        </w:trPr>
        <w:tc>
          <w:tcPr>
            <w:tcW w:w="420" w:type="dxa"/>
            <w:vAlign w:val="bottom"/>
          </w:tcPr>
          <w:p w:rsidR="00FB28BC" w:rsidRDefault="00FB28BC" w:rsidP="00A57AA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1.1.</w:t>
            </w:r>
          </w:p>
        </w:tc>
        <w:tc>
          <w:tcPr>
            <w:tcW w:w="4700" w:type="dxa"/>
            <w:vAlign w:val="bottom"/>
          </w:tcPr>
          <w:p w:rsidR="00FB28BC" w:rsidRDefault="00FB28BC" w:rsidP="00A57A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Лицензиат   обязуется   предоставить   Сублицензиату</w:t>
            </w:r>
          </w:p>
        </w:tc>
        <w:tc>
          <w:tcPr>
            <w:tcW w:w="680" w:type="dxa"/>
            <w:vAlign w:val="bottom"/>
          </w:tcPr>
          <w:p w:rsidR="00FB28BC" w:rsidRDefault="00FB28BC" w:rsidP="00A57AA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</w:t>
            </w:r>
          </w:p>
        </w:tc>
        <w:tc>
          <w:tcPr>
            <w:tcW w:w="3800" w:type="dxa"/>
            <w:vAlign w:val="bottom"/>
          </w:tcPr>
          <w:p w:rsidR="00FB28BC" w:rsidRDefault="00FB28BC" w:rsidP="00A57A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вознаграждение   неисключительные   права</w:t>
            </w:r>
          </w:p>
        </w:tc>
        <w:tc>
          <w:tcPr>
            <w:tcW w:w="880" w:type="dxa"/>
            <w:vAlign w:val="bottom"/>
          </w:tcPr>
          <w:p w:rsidR="00FB28BC" w:rsidRDefault="00FB28BC" w:rsidP="00A57AAE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(простая</w:t>
            </w:r>
            <w:proofErr w:type="gramEnd"/>
          </w:p>
        </w:tc>
      </w:tr>
      <w:tr w:rsidR="00FB28BC" w:rsidTr="00A57AAE">
        <w:trPr>
          <w:trHeight w:val="212"/>
        </w:trPr>
        <w:tc>
          <w:tcPr>
            <w:tcW w:w="42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vAlign w:val="bottom"/>
          </w:tcPr>
          <w:p w:rsidR="00FB28BC" w:rsidRDefault="00FB28BC" w:rsidP="00A57AAE">
            <w:pPr>
              <w:spacing w:line="21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неисключительная  лицензия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)и</w:t>
            </w:r>
            <w:proofErr w:type="gramEnd"/>
            <w:r>
              <w:rPr>
                <w:rFonts w:eastAsia="Times New Roman"/>
                <w:sz w:val="19"/>
                <w:szCs w:val="19"/>
              </w:rPr>
              <w:t>спользования  базы</w:t>
            </w:r>
          </w:p>
        </w:tc>
        <w:tc>
          <w:tcPr>
            <w:tcW w:w="680" w:type="dxa"/>
            <w:vAlign w:val="bottom"/>
          </w:tcPr>
          <w:p w:rsidR="00FB28BC" w:rsidRDefault="00FB28BC" w:rsidP="00A57AAE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данных</w:t>
            </w:r>
          </w:p>
        </w:tc>
        <w:tc>
          <w:tcPr>
            <w:tcW w:w="3800" w:type="dxa"/>
            <w:vAlign w:val="bottom"/>
          </w:tcPr>
          <w:p w:rsidR="00FB28BC" w:rsidRDefault="00FB28BC" w:rsidP="00A57AAE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«Справочник  кадровика», 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расположенной</w:t>
            </w:r>
            <w:proofErr w:type="gramEnd"/>
          </w:p>
        </w:tc>
        <w:tc>
          <w:tcPr>
            <w:tcW w:w="880" w:type="dxa"/>
            <w:vAlign w:val="bottom"/>
          </w:tcPr>
          <w:p w:rsidR="00FB28BC" w:rsidRDefault="00FB28BC" w:rsidP="00A57AAE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  адресу</w:t>
            </w:r>
          </w:p>
        </w:tc>
      </w:tr>
      <w:tr w:rsidR="00FB28BC" w:rsidTr="00A57AAE">
        <w:trPr>
          <w:trHeight w:val="218"/>
        </w:trPr>
        <w:tc>
          <w:tcPr>
            <w:tcW w:w="42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10060" w:type="dxa"/>
            <w:gridSpan w:val="4"/>
            <w:vAlign w:val="bottom"/>
          </w:tcPr>
          <w:p w:rsidR="00FB28BC" w:rsidRDefault="00FB28BC" w:rsidP="00A57AA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http://e.spravkadrovika.ru в объеме, указанном в «Спецификации на БД» (Приложение № 1 к Договору), на условиях,</w:t>
            </w:r>
          </w:p>
        </w:tc>
      </w:tr>
      <w:tr w:rsidR="00FB28BC" w:rsidTr="00A57AAE">
        <w:trPr>
          <w:trHeight w:val="218"/>
        </w:trPr>
        <w:tc>
          <w:tcPr>
            <w:tcW w:w="42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vAlign w:val="bottom"/>
          </w:tcPr>
          <w:p w:rsidR="00FB28BC" w:rsidRDefault="00FB28BC" w:rsidP="00A57AAE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предусмотренных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в настоящем Договоре.</w:t>
            </w:r>
          </w:p>
        </w:tc>
        <w:tc>
          <w:tcPr>
            <w:tcW w:w="68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</w:tr>
      <w:tr w:rsidR="00FB28BC" w:rsidTr="00A57AAE">
        <w:trPr>
          <w:trHeight w:val="251"/>
        </w:trPr>
        <w:tc>
          <w:tcPr>
            <w:tcW w:w="420" w:type="dxa"/>
            <w:vAlign w:val="bottom"/>
          </w:tcPr>
          <w:p w:rsidR="00FB28BC" w:rsidRDefault="00FB28BC" w:rsidP="00A57AAE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1.2.</w:t>
            </w:r>
          </w:p>
        </w:tc>
        <w:tc>
          <w:tcPr>
            <w:tcW w:w="10060" w:type="dxa"/>
            <w:gridSpan w:val="4"/>
            <w:vAlign w:val="bottom"/>
          </w:tcPr>
          <w:p w:rsidR="00FB28BC" w:rsidRDefault="00FB28BC" w:rsidP="00A57AA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Под базой данных (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далее-БД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>) в настоящем Договоре понимается многофункциональная система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,</w:t>
            </w:r>
            <w:r>
              <w:rPr>
                <w:rFonts w:eastAsia="Times New Roman"/>
                <w:sz w:val="19"/>
                <w:szCs w:val="19"/>
              </w:rPr>
              <w:t xml:space="preserve"> предназначенная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для</w:t>
            </w:r>
            <w:proofErr w:type="gramEnd"/>
          </w:p>
        </w:tc>
      </w:tr>
      <w:tr w:rsidR="00FB28BC" w:rsidTr="00A57AAE">
        <w:trPr>
          <w:trHeight w:val="212"/>
        </w:trPr>
        <w:tc>
          <w:tcPr>
            <w:tcW w:w="42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10060" w:type="dxa"/>
            <w:gridSpan w:val="4"/>
            <w:vAlign w:val="bottom"/>
          </w:tcPr>
          <w:p w:rsidR="00FB28BC" w:rsidRDefault="00FB28BC" w:rsidP="00A57AAE">
            <w:pPr>
              <w:spacing w:line="21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предоставления подробной информации в сфере  отдельной отрасли права,  указанной в «Спецификации на БД», доступ</w:t>
            </w:r>
          </w:p>
        </w:tc>
      </w:tr>
      <w:tr w:rsidR="00FB28BC" w:rsidTr="00A57AAE">
        <w:trPr>
          <w:trHeight w:val="218"/>
        </w:trPr>
        <w:tc>
          <w:tcPr>
            <w:tcW w:w="42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9180" w:type="dxa"/>
            <w:gridSpan w:val="3"/>
            <w:vAlign w:val="bottom"/>
          </w:tcPr>
          <w:p w:rsidR="00FB28BC" w:rsidRDefault="00FB28BC" w:rsidP="00A57AA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к которой осуществляется через телекоммуникационную сеть общего пользования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-И</w:t>
            </w:r>
            <w:proofErr w:type="gramEnd"/>
            <w:r>
              <w:rPr>
                <w:rFonts w:eastAsia="Times New Roman"/>
                <w:sz w:val="19"/>
                <w:szCs w:val="19"/>
              </w:rPr>
              <w:t>нтернет.</w:t>
            </w:r>
          </w:p>
        </w:tc>
        <w:tc>
          <w:tcPr>
            <w:tcW w:w="88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</w:tr>
      <w:tr w:rsidR="00FB28BC" w:rsidTr="00A57AAE">
        <w:trPr>
          <w:trHeight w:val="253"/>
        </w:trPr>
        <w:tc>
          <w:tcPr>
            <w:tcW w:w="420" w:type="dxa"/>
            <w:vAlign w:val="bottom"/>
          </w:tcPr>
          <w:p w:rsidR="00FB28BC" w:rsidRDefault="00FB28BC" w:rsidP="00A57AA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1.3.</w:t>
            </w:r>
          </w:p>
        </w:tc>
        <w:tc>
          <w:tcPr>
            <w:tcW w:w="10060" w:type="dxa"/>
            <w:gridSpan w:val="4"/>
            <w:vAlign w:val="bottom"/>
          </w:tcPr>
          <w:p w:rsidR="00FB28BC" w:rsidRDefault="00FB28BC" w:rsidP="00A57AA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Сублицензиат  приобретает  неисключительные  права  использования  БД  в  соответствии 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с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его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 функциональными</w:t>
            </w:r>
          </w:p>
        </w:tc>
      </w:tr>
      <w:tr w:rsidR="00FB28BC" w:rsidTr="00A57AAE">
        <w:trPr>
          <w:trHeight w:val="212"/>
        </w:trPr>
        <w:tc>
          <w:tcPr>
            <w:tcW w:w="42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10060" w:type="dxa"/>
            <w:gridSpan w:val="4"/>
            <w:vAlign w:val="bottom"/>
          </w:tcPr>
          <w:p w:rsidR="00FB28BC" w:rsidRDefault="00FB28BC" w:rsidP="00A57AAE">
            <w:pPr>
              <w:spacing w:line="21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возможностями,  а  именно,  Сублицензиат  имеет  право  использовать  БД  исключительно 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для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 своей  внутренней</w:t>
            </w:r>
          </w:p>
        </w:tc>
      </w:tr>
      <w:tr w:rsidR="00FB28BC" w:rsidTr="00A57AAE">
        <w:trPr>
          <w:trHeight w:val="218"/>
        </w:trPr>
        <w:tc>
          <w:tcPr>
            <w:tcW w:w="42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vAlign w:val="bottom"/>
          </w:tcPr>
          <w:p w:rsidR="00FB28BC" w:rsidRDefault="00FB28BC" w:rsidP="00A57AA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деятельности, включая следующие способы:</w:t>
            </w:r>
          </w:p>
        </w:tc>
        <w:tc>
          <w:tcPr>
            <w:tcW w:w="68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</w:tr>
    </w:tbl>
    <w:p w:rsidR="00FB28BC" w:rsidRDefault="00FB28BC" w:rsidP="00FB28BC">
      <w:pPr>
        <w:spacing w:line="20" w:lineRule="exact"/>
        <w:rPr>
          <w:sz w:val="20"/>
          <w:szCs w:val="20"/>
        </w:rPr>
      </w:pPr>
    </w:p>
    <w:p w:rsidR="00FB28BC" w:rsidRDefault="00FB28BC" w:rsidP="00FB28BC">
      <w:pPr>
        <w:spacing w:line="215" w:lineRule="auto"/>
        <w:ind w:left="1128" w:hanging="565"/>
        <w:jc w:val="both"/>
        <w:rPr>
          <w:sz w:val="20"/>
          <w:szCs w:val="20"/>
        </w:rPr>
      </w:pPr>
      <w:r>
        <w:rPr>
          <w:rFonts w:eastAsia="Times New Roman"/>
        </w:rPr>
        <w:t xml:space="preserve">1.3.1. </w:t>
      </w:r>
      <w:r>
        <w:rPr>
          <w:rFonts w:eastAsia="Times New Roman"/>
          <w:sz w:val="18"/>
          <w:szCs w:val="18"/>
        </w:rPr>
        <w:t xml:space="preserve">Подключаться к БД через сеть Интернет, при этом количество пользователей, не должно превышать </w:t>
      </w:r>
      <w:proofErr w:type="spellStart"/>
      <w:r>
        <w:rPr>
          <w:rFonts w:eastAsia="Times New Roman"/>
          <w:sz w:val="18"/>
          <w:szCs w:val="18"/>
        </w:rPr>
        <w:t>количествалицензий</w:t>
      </w:r>
      <w:proofErr w:type="spellEnd"/>
      <w:r>
        <w:rPr>
          <w:rFonts w:eastAsia="Times New Roman"/>
          <w:sz w:val="18"/>
          <w:szCs w:val="18"/>
        </w:rPr>
        <w:t>, указанных в Спецификации на БД.</w:t>
      </w:r>
    </w:p>
    <w:p w:rsidR="00FB28BC" w:rsidRDefault="00FB28BC" w:rsidP="00FB28BC">
      <w:pPr>
        <w:spacing w:line="12" w:lineRule="exact"/>
        <w:rPr>
          <w:sz w:val="20"/>
          <w:szCs w:val="20"/>
        </w:rPr>
      </w:pPr>
    </w:p>
    <w:p w:rsidR="00FB28BC" w:rsidRDefault="00FB28BC" w:rsidP="00FB28BC">
      <w:pPr>
        <w:spacing w:line="235" w:lineRule="auto"/>
        <w:ind w:left="1128" w:hanging="565"/>
        <w:jc w:val="both"/>
        <w:rPr>
          <w:sz w:val="20"/>
          <w:szCs w:val="20"/>
        </w:rPr>
      </w:pPr>
      <w:r>
        <w:rPr>
          <w:rFonts w:eastAsia="Times New Roman"/>
        </w:rPr>
        <w:t xml:space="preserve">1.3.2. </w:t>
      </w:r>
      <w:proofErr w:type="spellStart"/>
      <w:r>
        <w:rPr>
          <w:rFonts w:eastAsia="Times New Roman"/>
          <w:sz w:val="18"/>
          <w:szCs w:val="18"/>
        </w:rPr>
        <w:t>Использовать</w:t>
      </w:r>
      <w:r>
        <w:rPr>
          <w:rFonts w:eastAsia="Times New Roman"/>
          <w:sz w:val="19"/>
          <w:szCs w:val="19"/>
        </w:rPr>
        <w:t>для</w:t>
      </w:r>
      <w:proofErr w:type="spellEnd"/>
      <w:r>
        <w:rPr>
          <w:rFonts w:eastAsia="Times New Roman"/>
          <w:sz w:val="19"/>
          <w:szCs w:val="19"/>
        </w:rPr>
        <w:t xml:space="preserve"> собственных нужд материалы и информацию, содержащуюся в БД без получения дополнительного согласия Лицензиата либо третьих лиц. Право доступа к БД предоставляется Сублицензиату круглосуточно на все время действия лицензии.</w:t>
      </w:r>
    </w:p>
    <w:p w:rsidR="00FB28BC" w:rsidRDefault="00FB28BC" w:rsidP="00FB28BC">
      <w:pPr>
        <w:spacing w:line="40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48"/>
        </w:tabs>
        <w:spacing w:line="233" w:lineRule="auto"/>
        <w:ind w:left="568" w:hanging="566"/>
        <w:jc w:val="both"/>
        <w:rPr>
          <w:sz w:val="20"/>
          <w:szCs w:val="20"/>
        </w:rPr>
      </w:pPr>
      <w:r>
        <w:rPr>
          <w:rFonts w:eastAsia="Times New Roman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Неисключительные права использования БД предоставляются Сублицензиату с момента направления последнему по электронной почте кода доступа к БД и на срок, указанный в «Спецификации на БД» (Приложение №1 к Договору).</w:t>
      </w:r>
    </w:p>
    <w:p w:rsidR="00FB28BC" w:rsidRDefault="00FB28BC" w:rsidP="00FB28BC">
      <w:pPr>
        <w:spacing w:line="30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48"/>
        </w:tabs>
        <w:ind w:left="8"/>
        <w:rPr>
          <w:sz w:val="20"/>
          <w:szCs w:val="20"/>
        </w:rPr>
      </w:pPr>
      <w:r>
        <w:rPr>
          <w:rFonts w:eastAsia="Times New Roman"/>
        </w:rPr>
        <w:t>1.5.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Сублицензиат не приобретает каких-либо прав на БД, за исключением оговоренных в настоящем Договоре.</w:t>
      </w:r>
    </w:p>
    <w:p w:rsidR="00FB28BC" w:rsidRDefault="00FB28BC" w:rsidP="00FB28BC">
      <w:pPr>
        <w:spacing w:line="6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48"/>
        </w:tabs>
        <w:spacing w:line="233" w:lineRule="auto"/>
        <w:ind w:left="568" w:hanging="566"/>
        <w:jc w:val="both"/>
        <w:rPr>
          <w:sz w:val="20"/>
          <w:szCs w:val="20"/>
        </w:rPr>
      </w:pPr>
      <w:r>
        <w:rPr>
          <w:rFonts w:eastAsia="Times New Roman"/>
        </w:rPr>
        <w:t>1.6.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Сублицензиат не имеет права частично или полностью публиковать и/или передавать третьим лицам любые материалы БД.</w:t>
      </w:r>
    </w:p>
    <w:p w:rsidR="00FB28BC" w:rsidRDefault="00FB28BC" w:rsidP="00FB28BC">
      <w:pPr>
        <w:spacing w:line="30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48"/>
        </w:tabs>
        <w:ind w:left="8"/>
        <w:rPr>
          <w:sz w:val="20"/>
          <w:szCs w:val="20"/>
        </w:rPr>
      </w:pPr>
      <w:r>
        <w:rPr>
          <w:rFonts w:eastAsia="Times New Roman"/>
        </w:rPr>
        <w:t>1.7.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Сублицензиат обязуется принять и оплатить права использования БД в соответствии с условиями настоящего Договора.</w:t>
      </w:r>
    </w:p>
    <w:p w:rsidR="00FB28BC" w:rsidRDefault="00FB28BC" w:rsidP="00FB28BC">
      <w:pPr>
        <w:spacing w:line="3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48"/>
        </w:tabs>
        <w:spacing w:line="235" w:lineRule="auto"/>
        <w:ind w:left="568" w:hanging="566"/>
        <w:jc w:val="both"/>
        <w:rPr>
          <w:sz w:val="20"/>
          <w:szCs w:val="20"/>
        </w:rPr>
      </w:pPr>
      <w:r>
        <w:rPr>
          <w:rFonts w:eastAsia="Times New Roman"/>
        </w:rPr>
        <w:t>1.8.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Лицензиат гарантирует возможность использования БД в течение срока действия лицензий, указанного в «Спецификации на БД» при условии соблюдения Сублицензиатом технических требований к характеристикам оборудования и программному обеспечению, которые размещены на сайте БД в разделе «Технические требования».</w:t>
      </w:r>
    </w:p>
    <w:p w:rsidR="00FB28BC" w:rsidRDefault="00FB28BC" w:rsidP="00FB28BC">
      <w:pPr>
        <w:spacing w:line="303" w:lineRule="exact"/>
        <w:rPr>
          <w:sz w:val="20"/>
          <w:szCs w:val="20"/>
        </w:rPr>
      </w:pPr>
    </w:p>
    <w:p w:rsidR="00FB28BC" w:rsidRDefault="00FB28BC" w:rsidP="00FB28BC">
      <w:pPr>
        <w:numPr>
          <w:ilvl w:val="0"/>
          <w:numId w:val="3"/>
        </w:numPr>
        <w:tabs>
          <w:tab w:val="left" w:pos="2348"/>
        </w:tabs>
        <w:ind w:left="2348" w:hanging="360"/>
        <w:rPr>
          <w:rFonts w:eastAsia="Times New Roman"/>
          <w:b/>
          <w:bCs/>
        </w:rPr>
      </w:pPr>
      <w:r>
        <w:rPr>
          <w:rFonts w:eastAsia="Times New Roman"/>
          <w:b/>
          <w:bCs/>
          <w:sz w:val="19"/>
          <w:szCs w:val="19"/>
        </w:rPr>
        <w:t>ПОРЯДОК ПЕРЕДАЧИ ПРАВА ДОСТУПА И ИСПОЛЬЗОВАНИЯ БД</w:t>
      </w:r>
    </w:p>
    <w:p w:rsidR="00FB28BC" w:rsidRDefault="00FB28BC" w:rsidP="00FB28BC">
      <w:pPr>
        <w:spacing w:line="230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48"/>
        </w:tabs>
        <w:spacing w:line="233" w:lineRule="auto"/>
        <w:ind w:left="568" w:hanging="566"/>
        <w:jc w:val="both"/>
        <w:rPr>
          <w:sz w:val="20"/>
          <w:szCs w:val="20"/>
        </w:rPr>
      </w:pPr>
      <w:r>
        <w:rPr>
          <w:rFonts w:eastAsia="Times New Roman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Лицензиат в течение 3 (Трех) рабочих дней после заключения Договора направляет Сублицензиату по адресу его электронной почты, указанному при регистрации, код доступа для предоставления права доступа к БД.</w:t>
      </w:r>
    </w:p>
    <w:p w:rsidR="00FB28BC" w:rsidRDefault="00FB28BC" w:rsidP="00FB28BC">
      <w:pPr>
        <w:spacing w:line="42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48"/>
        </w:tabs>
        <w:spacing w:line="235" w:lineRule="auto"/>
        <w:ind w:left="568" w:hanging="566"/>
        <w:jc w:val="both"/>
        <w:rPr>
          <w:sz w:val="20"/>
          <w:szCs w:val="20"/>
        </w:rPr>
      </w:pPr>
      <w:r>
        <w:rPr>
          <w:rFonts w:eastAsia="Times New Roman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Лицензиат в течение 14 (Четырнадцати) рабочих дней после отправки электронного письма с кодом доступа направляет Сублицензиату дополнительно по почте по адресу Сублицензиата, указанному в разделе 8 Договора, подписанный Лицензиатом Акт передачи прав использования БД.</w:t>
      </w:r>
    </w:p>
    <w:p w:rsidR="00FB28BC" w:rsidRDefault="00FB28BC" w:rsidP="00FB28BC">
      <w:pPr>
        <w:spacing w:line="40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48"/>
        </w:tabs>
        <w:spacing w:line="236" w:lineRule="auto"/>
        <w:ind w:left="568" w:hanging="566"/>
        <w:jc w:val="both"/>
        <w:rPr>
          <w:sz w:val="20"/>
          <w:szCs w:val="20"/>
        </w:rPr>
      </w:pPr>
      <w:r>
        <w:rPr>
          <w:rFonts w:eastAsia="Times New Roman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Сублицензиат в течение 5 (Пяти) рабочих дней после получения Акта передачи прав использования БД обязан подписать его со своей стороны и передать его Лицензиату. В случае если в указанный срок Сублицензиат не направит Лицензиату подписанный со своей стороны Акт или мотивированный отказ от его подписания, права считаются переданными, а Акт подписанным Сублицензиатом.</w:t>
      </w:r>
    </w:p>
    <w:p w:rsidR="00FB28BC" w:rsidRDefault="00FB28BC" w:rsidP="00FB28BC">
      <w:pPr>
        <w:spacing w:line="304" w:lineRule="exact"/>
        <w:rPr>
          <w:sz w:val="20"/>
          <w:szCs w:val="20"/>
        </w:rPr>
      </w:pPr>
    </w:p>
    <w:p w:rsidR="00FB28BC" w:rsidRDefault="00FB28BC" w:rsidP="00FB28BC">
      <w:pPr>
        <w:numPr>
          <w:ilvl w:val="0"/>
          <w:numId w:val="4"/>
        </w:numPr>
        <w:tabs>
          <w:tab w:val="left" w:pos="3508"/>
        </w:tabs>
        <w:ind w:left="3508" w:hanging="356"/>
        <w:rPr>
          <w:rFonts w:eastAsia="Times New Roman"/>
          <w:b/>
          <w:bCs/>
        </w:rPr>
      </w:pPr>
      <w:r>
        <w:rPr>
          <w:rFonts w:eastAsia="Times New Roman"/>
          <w:b/>
          <w:bCs/>
          <w:sz w:val="19"/>
          <w:szCs w:val="19"/>
        </w:rPr>
        <w:t>ЦЕНА ДОГОВОРА И ПОРЯДОК ОПЛАТЫ</w:t>
      </w:r>
    </w:p>
    <w:p w:rsidR="00FB28BC" w:rsidRDefault="00FB28BC" w:rsidP="00FB28BC">
      <w:pPr>
        <w:spacing w:line="230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48"/>
        </w:tabs>
        <w:spacing w:line="235" w:lineRule="auto"/>
        <w:ind w:left="568" w:hanging="566"/>
        <w:jc w:val="both"/>
        <w:rPr>
          <w:sz w:val="20"/>
          <w:szCs w:val="20"/>
        </w:rPr>
      </w:pPr>
      <w:r>
        <w:rPr>
          <w:rFonts w:eastAsia="Times New Roman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Цена Договора (вознаграждение за право использования БД) указана в «Спецификации на БД» (Приложение 1) и составляет 12 990,00 ₽ (Двенадцать тысяч девятьсот девяносто рублей 00 копеек). Указанная сумма НДС не облагается на основании подпункта 26 пункта 2 статьи 149 НК РФ.</w:t>
      </w:r>
    </w:p>
    <w:p w:rsidR="00FB28BC" w:rsidRDefault="00FB28BC" w:rsidP="00FB28BC">
      <w:pPr>
        <w:spacing w:line="31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28"/>
        </w:tabs>
        <w:ind w:left="8"/>
        <w:rPr>
          <w:sz w:val="20"/>
          <w:szCs w:val="20"/>
        </w:rPr>
      </w:pPr>
      <w:r>
        <w:rPr>
          <w:rFonts w:eastAsia="Times New Roman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Цена Договора является твердой и определена  на весь срок исполнения Договора.</w:t>
      </w:r>
    </w:p>
    <w:p w:rsidR="00FB28BC" w:rsidRDefault="00FB28BC" w:rsidP="00FB28BC">
      <w:pPr>
        <w:spacing w:line="63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28"/>
        </w:tabs>
        <w:spacing w:line="235" w:lineRule="auto"/>
        <w:ind w:left="548" w:hanging="539"/>
        <w:jc w:val="both"/>
        <w:rPr>
          <w:sz w:val="20"/>
          <w:szCs w:val="20"/>
        </w:rPr>
      </w:pPr>
      <w:r>
        <w:rPr>
          <w:rFonts w:eastAsia="Times New Roman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 xml:space="preserve">Оплата производится на основании выставленного Лицензиатом счета, путем перечисления денежных средств на расчетный счет Лицензиата не позднее 5 (Пяти) рабочих дней с момента </w:t>
      </w:r>
      <w:proofErr w:type="gramStart"/>
      <w:r>
        <w:rPr>
          <w:rFonts w:eastAsia="Times New Roman"/>
          <w:sz w:val="19"/>
          <w:szCs w:val="19"/>
        </w:rPr>
        <w:t>подписания Акта передачи прав использования БД</w:t>
      </w:r>
      <w:proofErr w:type="gramEnd"/>
      <w:r>
        <w:rPr>
          <w:rFonts w:eastAsia="Times New Roman"/>
          <w:sz w:val="19"/>
          <w:szCs w:val="19"/>
        </w:rPr>
        <w:t>.</w:t>
      </w:r>
    </w:p>
    <w:p w:rsidR="00FB28BC" w:rsidRDefault="00FB28BC" w:rsidP="00FB28BC">
      <w:pPr>
        <w:sectPr w:rsidR="00FB28BC">
          <w:pgSz w:w="11900" w:h="16838"/>
          <w:pgMar w:top="983" w:right="566" w:bottom="830" w:left="852" w:header="0" w:footer="0" w:gutter="0"/>
          <w:cols w:space="720" w:equalWidth="0">
            <w:col w:w="10488"/>
          </w:cols>
        </w:sectPr>
      </w:pPr>
    </w:p>
    <w:p w:rsidR="00FB28BC" w:rsidRDefault="00FB28BC" w:rsidP="00FB28BC">
      <w:pPr>
        <w:numPr>
          <w:ilvl w:val="0"/>
          <w:numId w:val="5"/>
        </w:numPr>
        <w:tabs>
          <w:tab w:val="left" w:pos="1640"/>
        </w:tabs>
        <w:ind w:left="1640" w:hanging="368"/>
        <w:rPr>
          <w:rFonts w:eastAsia="Times New Roman"/>
          <w:b/>
          <w:bCs/>
        </w:rPr>
      </w:pPr>
      <w:r>
        <w:rPr>
          <w:rFonts w:eastAsia="Times New Roman"/>
          <w:b/>
          <w:bCs/>
          <w:sz w:val="19"/>
          <w:szCs w:val="19"/>
        </w:rPr>
        <w:lastRenderedPageBreak/>
        <w:t>ЗАЩИТА В СЛУЧАЕ НАРУШЕНИЙ ИНТЕЛЛЕКТУАЛЬНЫХ ПРАВ ТРЕТЬИХ ЛИЦ</w:t>
      </w:r>
    </w:p>
    <w:p w:rsidR="00FB28BC" w:rsidRDefault="00FB28BC" w:rsidP="00FB28BC">
      <w:pPr>
        <w:spacing w:line="21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8540"/>
        <w:gridCol w:w="940"/>
        <w:gridCol w:w="580"/>
      </w:tblGrid>
      <w:tr w:rsidR="00FB28BC" w:rsidTr="00A57AAE">
        <w:trPr>
          <w:trHeight w:val="253"/>
        </w:trPr>
        <w:tc>
          <w:tcPr>
            <w:tcW w:w="420" w:type="dxa"/>
            <w:vAlign w:val="bottom"/>
          </w:tcPr>
          <w:p w:rsidR="00FB28BC" w:rsidRDefault="00FB28BC" w:rsidP="00A57AA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4.1.</w:t>
            </w:r>
          </w:p>
        </w:tc>
        <w:tc>
          <w:tcPr>
            <w:tcW w:w="10060" w:type="dxa"/>
            <w:gridSpan w:val="3"/>
            <w:vAlign w:val="bottom"/>
          </w:tcPr>
          <w:p w:rsidR="00FB28BC" w:rsidRDefault="00FB28BC" w:rsidP="00A57A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Лицензиат будет защищать интересы Сублицензиата в случае предъявления к нему третьим лицом претензии о том, что</w:t>
            </w:r>
          </w:p>
        </w:tc>
      </w:tr>
      <w:tr w:rsidR="00FB28BC" w:rsidTr="00A57AAE">
        <w:trPr>
          <w:trHeight w:val="212"/>
        </w:trPr>
        <w:tc>
          <w:tcPr>
            <w:tcW w:w="42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8540" w:type="dxa"/>
            <w:vAlign w:val="bottom"/>
          </w:tcPr>
          <w:p w:rsidR="00FB28BC" w:rsidRDefault="00FB28BC" w:rsidP="00A57AAE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использование им БД нарушает интеллектуальные права данных лиц.</w:t>
            </w:r>
          </w:p>
        </w:tc>
        <w:tc>
          <w:tcPr>
            <w:tcW w:w="94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</w:tr>
      <w:tr w:rsidR="00FB28BC" w:rsidTr="00A57AAE">
        <w:trPr>
          <w:trHeight w:val="253"/>
        </w:trPr>
        <w:tc>
          <w:tcPr>
            <w:tcW w:w="420" w:type="dxa"/>
            <w:vAlign w:val="bottom"/>
          </w:tcPr>
          <w:p w:rsidR="00FB28BC" w:rsidRDefault="00FB28BC" w:rsidP="00A57AA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4.2.</w:t>
            </w:r>
          </w:p>
        </w:tc>
        <w:tc>
          <w:tcPr>
            <w:tcW w:w="10060" w:type="dxa"/>
            <w:gridSpan w:val="3"/>
            <w:vAlign w:val="bottom"/>
          </w:tcPr>
          <w:p w:rsidR="00FB28BC" w:rsidRDefault="00FB28BC" w:rsidP="00A57A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 случае предъявления претензии Сублицензиат должен незамедлительно письменно уведомить об этом Лицензиата.</w:t>
            </w:r>
          </w:p>
        </w:tc>
      </w:tr>
      <w:tr w:rsidR="00FB28BC" w:rsidTr="00A57AAE">
        <w:trPr>
          <w:trHeight w:val="305"/>
        </w:trPr>
        <w:tc>
          <w:tcPr>
            <w:tcW w:w="420" w:type="dxa"/>
            <w:vAlign w:val="bottom"/>
          </w:tcPr>
          <w:p w:rsidR="00FB28BC" w:rsidRDefault="00FB28BC" w:rsidP="00A57AA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4.3.</w:t>
            </w:r>
          </w:p>
        </w:tc>
        <w:tc>
          <w:tcPr>
            <w:tcW w:w="10060" w:type="dxa"/>
            <w:gridSpan w:val="3"/>
            <w:vAlign w:val="bottom"/>
          </w:tcPr>
          <w:p w:rsidR="00FB28BC" w:rsidRDefault="00FB28BC" w:rsidP="00A57AA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Обязательства  Лицензиата  не  распространяются  на  случаи  нарушения  Сублицензиат  условий  использования  БД,</w:t>
            </w:r>
          </w:p>
        </w:tc>
      </w:tr>
      <w:tr w:rsidR="00FB28BC" w:rsidTr="00A57AAE">
        <w:trPr>
          <w:trHeight w:val="212"/>
        </w:trPr>
        <w:tc>
          <w:tcPr>
            <w:tcW w:w="42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8540" w:type="dxa"/>
            <w:vAlign w:val="bottom"/>
          </w:tcPr>
          <w:p w:rsidR="00FB28BC" w:rsidRDefault="00FB28BC" w:rsidP="00A57AAE">
            <w:pPr>
              <w:spacing w:line="213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предусмотренных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настоящим Договором и действующим законодательством.</w:t>
            </w:r>
          </w:p>
        </w:tc>
        <w:tc>
          <w:tcPr>
            <w:tcW w:w="94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</w:tr>
      <w:tr w:rsidR="00FB28BC" w:rsidTr="00A57AAE">
        <w:trPr>
          <w:trHeight w:val="592"/>
        </w:trPr>
        <w:tc>
          <w:tcPr>
            <w:tcW w:w="420" w:type="dxa"/>
            <w:vAlign w:val="bottom"/>
          </w:tcPr>
          <w:p w:rsidR="00FB28BC" w:rsidRDefault="00FB28BC" w:rsidP="00A57AAE">
            <w:pPr>
              <w:rPr>
                <w:sz w:val="24"/>
                <w:szCs w:val="24"/>
              </w:rPr>
            </w:pPr>
          </w:p>
        </w:tc>
        <w:tc>
          <w:tcPr>
            <w:tcW w:w="8540" w:type="dxa"/>
            <w:vAlign w:val="bottom"/>
          </w:tcPr>
          <w:p w:rsidR="00FB28BC" w:rsidRDefault="00FB28BC" w:rsidP="00A57AAE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5. 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ОТВЕТСТВЕННОСТЬ СТОРОН И ПОРЯДОК РАССМОТРЕНИЯ СПОРОВ</w:t>
            </w:r>
          </w:p>
        </w:tc>
        <w:tc>
          <w:tcPr>
            <w:tcW w:w="940" w:type="dxa"/>
            <w:vAlign w:val="bottom"/>
          </w:tcPr>
          <w:p w:rsidR="00FB28BC" w:rsidRDefault="00FB28BC" w:rsidP="00A57AA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B28BC" w:rsidRDefault="00FB28BC" w:rsidP="00A57AAE">
            <w:pPr>
              <w:rPr>
                <w:sz w:val="24"/>
                <w:szCs w:val="24"/>
              </w:rPr>
            </w:pPr>
          </w:p>
        </w:tc>
      </w:tr>
      <w:tr w:rsidR="00FB28BC" w:rsidTr="00A57AAE">
        <w:trPr>
          <w:trHeight w:val="466"/>
        </w:trPr>
        <w:tc>
          <w:tcPr>
            <w:tcW w:w="420" w:type="dxa"/>
            <w:vAlign w:val="bottom"/>
          </w:tcPr>
          <w:p w:rsidR="00FB28BC" w:rsidRDefault="00FB28BC" w:rsidP="00A57AA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5.1.</w:t>
            </w:r>
          </w:p>
        </w:tc>
        <w:tc>
          <w:tcPr>
            <w:tcW w:w="8540" w:type="dxa"/>
            <w:vAlign w:val="bottom"/>
          </w:tcPr>
          <w:p w:rsidR="00FB28BC" w:rsidRDefault="00FB28BC" w:rsidP="00A57AA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   неисполнение   или   ненадлежащее   исполнение   обязательств   по   настоящему   Договору</w:t>
            </w:r>
          </w:p>
        </w:tc>
        <w:tc>
          <w:tcPr>
            <w:tcW w:w="940" w:type="dxa"/>
            <w:vAlign w:val="bottom"/>
          </w:tcPr>
          <w:p w:rsidR="00FB28BC" w:rsidRDefault="00FB28BC" w:rsidP="00A57AA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Стороны</w:t>
            </w:r>
          </w:p>
        </w:tc>
        <w:tc>
          <w:tcPr>
            <w:tcW w:w="580" w:type="dxa"/>
            <w:vAlign w:val="bottom"/>
          </w:tcPr>
          <w:p w:rsidR="00FB28BC" w:rsidRDefault="00FB28BC" w:rsidP="00A57AA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несут</w:t>
            </w:r>
          </w:p>
        </w:tc>
      </w:tr>
      <w:tr w:rsidR="00FB28BC" w:rsidTr="00A57AAE">
        <w:trPr>
          <w:trHeight w:val="212"/>
        </w:trPr>
        <w:tc>
          <w:tcPr>
            <w:tcW w:w="42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8540" w:type="dxa"/>
            <w:vAlign w:val="bottom"/>
          </w:tcPr>
          <w:p w:rsidR="00FB28BC" w:rsidRDefault="00FB28BC" w:rsidP="00A57AAE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ответственность в соответствии с условиями Договору  и действующим законодательством РФ.</w:t>
            </w:r>
          </w:p>
        </w:tc>
        <w:tc>
          <w:tcPr>
            <w:tcW w:w="94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</w:tr>
      <w:tr w:rsidR="00FB28BC" w:rsidTr="00A57AAE">
        <w:trPr>
          <w:trHeight w:val="253"/>
        </w:trPr>
        <w:tc>
          <w:tcPr>
            <w:tcW w:w="420" w:type="dxa"/>
            <w:vAlign w:val="bottom"/>
          </w:tcPr>
          <w:p w:rsidR="00FB28BC" w:rsidRDefault="00FB28BC" w:rsidP="00A57AA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5.2.</w:t>
            </w:r>
          </w:p>
        </w:tc>
        <w:tc>
          <w:tcPr>
            <w:tcW w:w="10060" w:type="dxa"/>
            <w:gridSpan w:val="3"/>
            <w:vAlign w:val="bottom"/>
          </w:tcPr>
          <w:p w:rsidR="00FB28BC" w:rsidRDefault="00FB28BC" w:rsidP="00A57AA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  случае  просрочки  исполнения  Сторонами  своих  обязательств,  предусмотренных  настоящим  Договором,  Сторона</w:t>
            </w:r>
          </w:p>
        </w:tc>
      </w:tr>
      <w:tr w:rsidR="00FB28BC" w:rsidTr="00A57AAE">
        <w:trPr>
          <w:trHeight w:val="212"/>
        </w:trPr>
        <w:tc>
          <w:tcPr>
            <w:tcW w:w="42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9480" w:type="dxa"/>
            <w:gridSpan w:val="2"/>
            <w:vAlign w:val="bottom"/>
          </w:tcPr>
          <w:p w:rsidR="00FB28BC" w:rsidRDefault="00FB28BC" w:rsidP="00A57AAE">
            <w:pPr>
              <w:spacing w:line="21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вправе потребовать уплаты пени с другой Стороны, а именно: виновная Сторона выплачивает другой Стороне</w:t>
            </w:r>
          </w:p>
        </w:tc>
        <w:tc>
          <w:tcPr>
            <w:tcW w:w="580" w:type="dxa"/>
            <w:vAlign w:val="bottom"/>
          </w:tcPr>
          <w:p w:rsidR="00FB28BC" w:rsidRDefault="00FB28BC" w:rsidP="00A57AAE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пени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в</w:t>
            </w:r>
            <w:proofErr w:type="gramEnd"/>
          </w:p>
        </w:tc>
      </w:tr>
      <w:tr w:rsidR="00FB28BC" w:rsidTr="00A57AAE">
        <w:trPr>
          <w:trHeight w:val="218"/>
        </w:trPr>
        <w:tc>
          <w:tcPr>
            <w:tcW w:w="42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8540" w:type="dxa"/>
            <w:vAlign w:val="bottom"/>
          </w:tcPr>
          <w:p w:rsidR="00FB28BC" w:rsidRDefault="00FB28BC" w:rsidP="00A57AAE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размере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 0,1 процента от цены  настоящего Договора за каждый день просрочки.</w:t>
            </w:r>
          </w:p>
        </w:tc>
        <w:tc>
          <w:tcPr>
            <w:tcW w:w="94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</w:tr>
      <w:tr w:rsidR="00FB28BC" w:rsidTr="00A57AAE">
        <w:trPr>
          <w:trHeight w:val="314"/>
        </w:trPr>
        <w:tc>
          <w:tcPr>
            <w:tcW w:w="420" w:type="dxa"/>
            <w:vAlign w:val="bottom"/>
          </w:tcPr>
          <w:p w:rsidR="00FB28BC" w:rsidRDefault="00FB28BC" w:rsidP="00A57AA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5.3.</w:t>
            </w:r>
          </w:p>
        </w:tc>
        <w:tc>
          <w:tcPr>
            <w:tcW w:w="9480" w:type="dxa"/>
            <w:gridSpan w:val="2"/>
            <w:vAlign w:val="bottom"/>
          </w:tcPr>
          <w:p w:rsidR="00FB28BC" w:rsidRDefault="00FB28BC" w:rsidP="00A57AA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Уплата Стороной неустойки (штрафа, пеней) не освобождает её от исполнения обязательств по Договору.</w:t>
            </w:r>
          </w:p>
        </w:tc>
        <w:tc>
          <w:tcPr>
            <w:tcW w:w="580" w:type="dxa"/>
            <w:vAlign w:val="bottom"/>
          </w:tcPr>
          <w:p w:rsidR="00FB28BC" w:rsidRDefault="00FB28BC" w:rsidP="00A57AAE">
            <w:pPr>
              <w:rPr>
                <w:sz w:val="24"/>
                <w:szCs w:val="24"/>
              </w:rPr>
            </w:pPr>
          </w:p>
        </w:tc>
      </w:tr>
      <w:tr w:rsidR="00FB28BC" w:rsidTr="00A57AAE">
        <w:trPr>
          <w:trHeight w:val="305"/>
        </w:trPr>
        <w:tc>
          <w:tcPr>
            <w:tcW w:w="420" w:type="dxa"/>
            <w:vAlign w:val="bottom"/>
          </w:tcPr>
          <w:p w:rsidR="00FB28BC" w:rsidRDefault="00FB28BC" w:rsidP="00A57AA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5.4.</w:t>
            </w:r>
          </w:p>
        </w:tc>
        <w:tc>
          <w:tcPr>
            <w:tcW w:w="10060" w:type="dxa"/>
            <w:gridSpan w:val="3"/>
            <w:vAlign w:val="bottom"/>
          </w:tcPr>
          <w:p w:rsidR="00FB28BC" w:rsidRDefault="00FB28BC" w:rsidP="00A57AA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При возникновении споров по настоящему Договору обязательным является предъявление претензии, срок рассмотрения</w:t>
            </w:r>
          </w:p>
        </w:tc>
      </w:tr>
      <w:tr w:rsidR="00FB28BC" w:rsidTr="00A57AAE">
        <w:trPr>
          <w:trHeight w:val="212"/>
        </w:trPr>
        <w:tc>
          <w:tcPr>
            <w:tcW w:w="42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8540" w:type="dxa"/>
            <w:vAlign w:val="bottom"/>
          </w:tcPr>
          <w:p w:rsidR="00FB28BC" w:rsidRDefault="00FB28BC" w:rsidP="00A57AAE">
            <w:pPr>
              <w:spacing w:line="21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которой устанавливается в 10  (десять) рабочих дней 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с даты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 ее вручения другой Стороне.</w:t>
            </w:r>
          </w:p>
        </w:tc>
        <w:tc>
          <w:tcPr>
            <w:tcW w:w="94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</w:tr>
    </w:tbl>
    <w:p w:rsidR="00FB28BC" w:rsidRDefault="00FB28BC" w:rsidP="00FB28BC">
      <w:pPr>
        <w:spacing w:line="20" w:lineRule="exact"/>
        <w:rPr>
          <w:sz w:val="20"/>
          <w:szCs w:val="20"/>
        </w:rPr>
      </w:pPr>
    </w:p>
    <w:p w:rsidR="00FB28BC" w:rsidRDefault="00FB28BC" w:rsidP="00FB28BC">
      <w:pPr>
        <w:spacing w:line="40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40"/>
        </w:tabs>
        <w:rPr>
          <w:sz w:val="20"/>
          <w:szCs w:val="20"/>
        </w:rPr>
      </w:pPr>
      <w:r>
        <w:rPr>
          <w:rFonts w:eastAsia="Times New Roman"/>
        </w:rPr>
        <w:t>5.5.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Претензия и отзыв на нее вручаются либо под расписку, либо почтовым отправлением с уведомлением о вручении.</w:t>
      </w:r>
    </w:p>
    <w:p w:rsidR="00FB28BC" w:rsidRDefault="00FB28BC" w:rsidP="00FB28BC">
      <w:pPr>
        <w:spacing w:line="63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40"/>
        </w:tabs>
        <w:spacing w:line="233" w:lineRule="auto"/>
        <w:ind w:left="560" w:hanging="566"/>
        <w:jc w:val="both"/>
        <w:rPr>
          <w:sz w:val="20"/>
          <w:szCs w:val="20"/>
        </w:rPr>
      </w:pPr>
      <w:r>
        <w:rPr>
          <w:rFonts w:eastAsia="Times New Roman"/>
        </w:rPr>
        <w:t>5.6.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В случае невозможности урегулирования споров и разногласий в претензионном порядке, Стороны вправе передать их на рассмотрение по месту нахождения Лицензиата.</w:t>
      </w:r>
    </w:p>
    <w:p w:rsidR="00FB28BC" w:rsidRDefault="00FB28BC" w:rsidP="00FB28BC">
      <w:pPr>
        <w:spacing w:line="362" w:lineRule="exact"/>
        <w:rPr>
          <w:sz w:val="20"/>
          <w:szCs w:val="20"/>
        </w:rPr>
      </w:pPr>
    </w:p>
    <w:p w:rsidR="00FB28BC" w:rsidRDefault="00FB28BC" w:rsidP="00FB28BC">
      <w:pPr>
        <w:numPr>
          <w:ilvl w:val="0"/>
          <w:numId w:val="6"/>
        </w:numPr>
        <w:tabs>
          <w:tab w:val="left" w:pos="4140"/>
        </w:tabs>
        <w:ind w:left="4140" w:hanging="350"/>
        <w:rPr>
          <w:rFonts w:eastAsia="Times New Roman"/>
          <w:b/>
          <w:bCs/>
        </w:rPr>
      </w:pPr>
      <w:r>
        <w:rPr>
          <w:rFonts w:eastAsia="Times New Roman"/>
          <w:b/>
          <w:bCs/>
          <w:sz w:val="19"/>
          <w:szCs w:val="19"/>
        </w:rPr>
        <w:t>КОНФИДЕНЦИАЛЬНОСТЬ</w:t>
      </w:r>
    </w:p>
    <w:p w:rsidR="00FB28BC" w:rsidRDefault="00FB28BC" w:rsidP="00FB28BC">
      <w:pPr>
        <w:spacing w:line="230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20"/>
        </w:tabs>
        <w:spacing w:line="233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</w:rPr>
        <w:t>6.1.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Стороны обязуются не разглашать конфиденциальную информацию и не использовать ее, кроме как в целях исполнения обязательств по настоящему Договору.</w:t>
      </w:r>
    </w:p>
    <w:p w:rsidR="00FB28BC" w:rsidRDefault="00FB28BC" w:rsidP="00FB28BC">
      <w:pPr>
        <w:spacing w:line="41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20"/>
        </w:tabs>
        <w:spacing w:line="236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</w:rPr>
        <w:t>6.2.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Конфиденциальной считается информация, полученная в рамках выполнения настоящего Договора и содержащая коммерческую тайну либо иную охраняемую законом тайну Стороны, или информация, которая прямо названа Сторонами конфиденциальной. Все документы, содержащие конфиденциальную информацию и передаваемые в рамках настоящего Договора, должны иметь пометку «Конфиденциально».</w:t>
      </w:r>
    </w:p>
    <w:p w:rsidR="00FB28BC" w:rsidRDefault="00FB28BC" w:rsidP="00FB28BC">
      <w:pPr>
        <w:spacing w:line="43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20"/>
        </w:tabs>
        <w:spacing w:line="233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</w:rPr>
        <w:t>6.3.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Сторона, не выполнившая условия конфиденциальности, несет ответственность в соответствии с законодательством Российской Федерации.</w:t>
      </w:r>
    </w:p>
    <w:p w:rsidR="00FB28BC" w:rsidRDefault="00FB28BC" w:rsidP="00FB28BC">
      <w:pPr>
        <w:spacing w:line="39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20"/>
        </w:tabs>
        <w:spacing w:line="235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</w:rPr>
        <w:t>6.4.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Конфиденциальная информация может предоставляться компетентным государственным органам в случаях и в порядке, предусмотренном действующим законодательством, что не влечет за собой наступление ответственности за ее разглашение.</w:t>
      </w:r>
    </w:p>
    <w:p w:rsidR="00FB28BC" w:rsidRDefault="00FB28BC" w:rsidP="00FB28BC">
      <w:pPr>
        <w:spacing w:line="42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20"/>
        </w:tabs>
        <w:spacing w:line="235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</w:rPr>
        <w:t>6.5.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Информация не будут отнесена к конфиденциальной, если к информации имеется свободный доступ на законном основании и Сторона, являющаяся собственником информации, не принимает необходимые меры к охране ее конфиденциальности.</w:t>
      </w:r>
    </w:p>
    <w:p w:rsidR="00FB28BC" w:rsidRDefault="00FB28BC" w:rsidP="00FB28BC">
      <w:pPr>
        <w:spacing w:line="243" w:lineRule="exact"/>
        <w:rPr>
          <w:sz w:val="20"/>
          <w:szCs w:val="20"/>
        </w:rPr>
      </w:pPr>
    </w:p>
    <w:p w:rsidR="00FB28BC" w:rsidRDefault="00FB28BC" w:rsidP="00FB28BC">
      <w:pPr>
        <w:numPr>
          <w:ilvl w:val="0"/>
          <w:numId w:val="7"/>
        </w:numPr>
        <w:tabs>
          <w:tab w:val="left" w:pos="4500"/>
        </w:tabs>
        <w:ind w:left="4500" w:hanging="369"/>
        <w:rPr>
          <w:rFonts w:eastAsia="Times New Roman"/>
          <w:b/>
          <w:bCs/>
        </w:rPr>
      </w:pPr>
      <w:r>
        <w:rPr>
          <w:rFonts w:eastAsia="Times New Roman"/>
          <w:b/>
          <w:bCs/>
          <w:sz w:val="19"/>
          <w:szCs w:val="19"/>
        </w:rPr>
        <w:t>ПРОЧИЕ УСЛОВИЯ</w:t>
      </w:r>
    </w:p>
    <w:p w:rsidR="00FB28BC" w:rsidRDefault="00FB28BC" w:rsidP="00FB28BC">
      <w:pPr>
        <w:spacing w:line="230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20"/>
        </w:tabs>
        <w:spacing w:line="233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</w:rPr>
        <w:t>7.1.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 xml:space="preserve">Настоящий Договор вступает в силу </w:t>
      </w:r>
      <w:proofErr w:type="gramStart"/>
      <w:r>
        <w:rPr>
          <w:rFonts w:eastAsia="Times New Roman"/>
          <w:sz w:val="19"/>
          <w:szCs w:val="19"/>
        </w:rPr>
        <w:t>с даты</w:t>
      </w:r>
      <w:proofErr w:type="gramEnd"/>
      <w:r>
        <w:rPr>
          <w:rFonts w:eastAsia="Times New Roman"/>
          <w:sz w:val="19"/>
          <w:szCs w:val="19"/>
        </w:rPr>
        <w:t xml:space="preserve"> его подписания и действует до исполнения Сторонами всех взятых на себя обязательств.</w:t>
      </w:r>
    </w:p>
    <w:p w:rsidR="00FB28BC" w:rsidRDefault="00FB28BC" w:rsidP="00FB28BC">
      <w:pPr>
        <w:spacing w:line="40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20"/>
        </w:tabs>
        <w:spacing w:line="233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</w:rPr>
        <w:t>7.2.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Настоящий Договор может быть изменен либо дополнен на основании письменного соглашения Сторон или по другим основаниям, предусмотренным законом.</w:t>
      </w:r>
    </w:p>
    <w:p w:rsidR="00FB28BC" w:rsidRDefault="00FB28BC" w:rsidP="00FB28BC">
      <w:pPr>
        <w:spacing w:line="101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20"/>
        </w:tabs>
        <w:spacing w:line="233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</w:rPr>
        <w:t>7.3.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 xml:space="preserve">Настоящий Договор расторгается по соглашению Сторон или </w:t>
      </w:r>
      <w:proofErr w:type="gramStart"/>
      <w:r>
        <w:rPr>
          <w:rFonts w:eastAsia="Times New Roman"/>
          <w:sz w:val="19"/>
          <w:szCs w:val="19"/>
        </w:rPr>
        <w:t>по решению суда в случае одностороннего отказа Стороны Договора от исполнения Договора в соответствии с гражданским законодательством</w:t>
      </w:r>
      <w:proofErr w:type="gramEnd"/>
      <w:r>
        <w:rPr>
          <w:rFonts w:eastAsia="Times New Roman"/>
          <w:sz w:val="19"/>
          <w:szCs w:val="19"/>
        </w:rPr>
        <w:t>.</w:t>
      </w:r>
    </w:p>
    <w:p w:rsidR="00FB28BC" w:rsidRDefault="00FB28BC" w:rsidP="00FB28BC">
      <w:pPr>
        <w:spacing w:line="101" w:lineRule="exact"/>
        <w:rPr>
          <w:sz w:val="20"/>
          <w:szCs w:val="20"/>
        </w:rPr>
      </w:pPr>
    </w:p>
    <w:p w:rsidR="00FB28BC" w:rsidRDefault="00FB28BC" w:rsidP="00FB28BC">
      <w:pPr>
        <w:tabs>
          <w:tab w:val="left" w:pos="520"/>
        </w:tabs>
        <w:spacing w:line="235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</w:rPr>
        <w:t>7.4.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 xml:space="preserve">В настоящем Договоре стороны обязаны указывать юридический и фактический адрес местонахождения. В течение 5 (Пяти) рабочих дней </w:t>
      </w:r>
      <w:proofErr w:type="gramStart"/>
      <w:r>
        <w:rPr>
          <w:rFonts w:eastAsia="Times New Roman"/>
          <w:sz w:val="19"/>
          <w:szCs w:val="19"/>
        </w:rPr>
        <w:t>с даты изменения</w:t>
      </w:r>
      <w:proofErr w:type="gramEnd"/>
      <w:r>
        <w:rPr>
          <w:rFonts w:eastAsia="Times New Roman"/>
          <w:sz w:val="19"/>
          <w:szCs w:val="19"/>
        </w:rPr>
        <w:t xml:space="preserve"> фактического адреса или банковских реквизитов Стороны обязаны письменно уведомить об этом друг друга.</w:t>
      </w:r>
    </w:p>
    <w:p w:rsidR="00FB28BC" w:rsidRDefault="00FB28BC" w:rsidP="00FB28BC">
      <w:pPr>
        <w:sectPr w:rsidR="00FB28BC">
          <w:pgSz w:w="11900" w:h="16838"/>
          <w:pgMar w:top="977" w:right="566" w:bottom="1440" w:left="860" w:header="0" w:footer="0" w:gutter="0"/>
          <w:cols w:space="720" w:equalWidth="0">
            <w:col w:w="10480"/>
          </w:cols>
        </w:sectPr>
      </w:pPr>
    </w:p>
    <w:p w:rsidR="00FB28BC" w:rsidRDefault="00FB28BC" w:rsidP="00FB28BC">
      <w:pPr>
        <w:tabs>
          <w:tab w:val="left" w:pos="520"/>
        </w:tabs>
        <w:rPr>
          <w:sz w:val="20"/>
          <w:szCs w:val="20"/>
        </w:rPr>
      </w:pPr>
      <w:r>
        <w:rPr>
          <w:rFonts w:eastAsia="Times New Roman"/>
        </w:rPr>
        <w:lastRenderedPageBreak/>
        <w:t>7.5.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Приложения к настоящему Договору:</w:t>
      </w:r>
    </w:p>
    <w:p w:rsidR="00FB28BC" w:rsidRDefault="00FB28BC" w:rsidP="00FB28BC">
      <w:pPr>
        <w:numPr>
          <w:ilvl w:val="0"/>
          <w:numId w:val="8"/>
        </w:numPr>
        <w:tabs>
          <w:tab w:val="left" w:pos="1120"/>
        </w:tabs>
        <w:spacing w:line="180" w:lineRule="auto"/>
        <w:ind w:left="1120" w:hanging="561"/>
        <w:rPr>
          <w:rFonts w:ascii="Arial" w:eastAsia="Arial" w:hAnsi="Arial" w:cs="Arial"/>
          <w:sz w:val="36"/>
          <w:szCs w:val="36"/>
          <w:vertAlign w:val="superscript"/>
        </w:rPr>
      </w:pPr>
      <w:r>
        <w:rPr>
          <w:rFonts w:eastAsia="Times New Roman"/>
          <w:sz w:val="16"/>
          <w:szCs w:val="16"/>
        </w:rPr>
        <w:t>Приложение № 1 – «Спецификация на БД».</w:t>
      </w: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374" w:lineRule="exact"/>
        <w:rPr>
          <w:sz w:val="20"/>
          <w:szCs w:val="20"/>
        </w:rPr>
      </w:pPr>
    </w:p>
    <w:p w:rsidR="00FB28BC" w:rsidRDefault="00FB28BC" w:rsidP="00FB28BC">
      <w:pPr>
        <w:numPr>
          <w:ilvl w:val="0"/>
          <w:numId w:val="9"/>
        </w:numPr>
        <w:tabs>
          <w:tab w:val="left" w:pos="3380"/>
        </w:tabs>
        <w:ind w:left="3380" w:hanging="35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АДРЕСА И БАНКОВСКИЕ РЕКВИЗИТЫ СТОРОН</w:t>
      </w:r>
    </w:p>
    <w:p w:rsidR="00FB28BC" w:rsidRDefault="00FB28BC" w:rsidP="00FB28BC">
      <w:pPr>
        <w:sectPr w:rsidR="00FB28BC">
          <w:pgSz w:w="11900" w:h="16838"/>
          <w:pgMar w:top="983" w:right="586" w:bottom="1440" w:left="860" w:header="0" w:footer="0" w:gutter="0"/>
          <w:cols w:space="720" w:equalWidth="0">
            <w:col w:w="10460"/>
          </w:cols>
        </w:sect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34" w:lineRule="exact"/>
        <w:rPr>
          <w:sz w:val="20"/>
          <w:szCs w:val="20"/>
        </w:rPr>
      </w:pPr>
    </w:p>
    <w:p w:rsidR="00FB28BC" w:rsidRDefault="00FB28BC" w:rsidP="00FB28BC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Лицензиат:</w:t>
      </w:r>
    </w:p>
    <w:p w:rsidR="00FB28BC" w:rsidRDefault="00FB28BC" w:rsidP="00FB28BC">
      <w:pPr>
        <w:ind w:left="5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ООО "</w:t>
      </w:r>
      <w:proofErr w:type="spellStart"/>
      <w:r>
        <w:rPr>
          <w:rFonts w:eastAsia="Times New Roman"/>
          <w:sz w:val="19"/>
          <w:szCs w:val="19"/>
        </w:rPr>
        <w:t>МЦФЭР-пресс</w:t>
      </w:r>
      <w:proofErr w:type="spellEnd"/>
      <w:r>
        <w:rPr>
          <w:rFonts w:eastAsia="Times New Roman"/>
          <w:sz w:val="19"/>
          <w:szCs w:val="19"/>
        </w:rPr>
        <w:t>"</w:t>
      </w:r>
    </w:p>
    <w:p w:rsidR="00FB28BC" w:rsidRDefault="00FB28BC" w:rsidP="00FB28BC">
      <w:pPr>
        <w:ind w:left="5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Юридический адрес: 127247, ГОРОД МОСКВА,</w:t>
      </w:r>
    </w:p>
    <w:p w:rsidR="00FB28BC" w:rsidRDefault="00FB28BC" w:rsidP="00FB28BC">
      <w:pPr>
        <w:ind w:left="5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ШОССЕ ДМИТРОВСКОЕ, ДОМ 100, ЭТ 7 ПОМ I</w:t>
      </w:r>
    </w:p>
    <w:p w:rsidR="00FB28BC" w:rsidRDefault="00FB28BC" w:rsidP="00FB28BC">
      <w:pPr>
        <w:ind w:left="5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КОМ 15</w:t>
      </w:r>
    </w:p>
    <w:p w:rsidR="00FB28BC" w:rsidRDefault="00FB28BC" w:rsidP="00FB28BC">
      <w:pPr>
        <w:ind w:left="5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Фактический адрес: 127015, г. Москва, а/я 100</w:t>
      </w:r>
    </w:p>
    <w:p w:rsidR="00FB28BC" w:rsidRDefault="00FB28BC" w:rsidP="00FB28BC">
      <w:pPr>
        <w:ind w:left="5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&lt;</w:t>
      </w:r>
      <w:proofErr w:type="spellStart"/>
      <w:r>
        <w:rPr>
          <w:rFonts w:eastAsia="Times New Roman"/>
          <w:sz w:val="19"/>
          <w:szCs w:val="19"/>
        </w:rPr>
        <w:t>Актион</w:t>
      </w:r>
      <w:proofErr w:type="spellEnd"/>
      <w:r>
        <w:rPr>
          <w:rFonts w:eastAsia="Times New Roman"/>
          <w:sz w:val="19"/>
          <w:szCs w:val="19"/>
        </w:rPr>
        <w:t>&gt;</w:t>
      </w:r>
    </w:p>
    <w:p w:rsidR="00FB28BC" w:rsidRDefault="00FB28BC" w:rsidP="00FB28BC">
      <w:pPr>
        <w:ind w:left="5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ИНН/КПП: 7713754243 / 771301001</w:t>
      </w:r>
    </w:p>
    <w:p w:rsidR="00FB28BC" w:rsidRDefault="00FB28BC" w:rsidP="00FB28BC">
      <w:pPr>
        <w:ind w:left="560"/>
        <w:rPr>
          <w:sz w:val="20"/>
          <w:szCs w:val="20"/>
        </w:rPr>
      </w:pPr>
      <w:proofErr w:type="gramStart"/>
      <w:r>
        <w:rPr>
          <w:rFonts w:eastAsia="Times New Roman"/>
          <w:sz w:val="19"/>
          <w:szCs w:val="19"/>
        </w:rPr>
        <w:t>Р</w:t>
      </w:r>
      <w:proofErr w:type="gramEnd"/>
      <w:r>
        <w:rPr>
          <w:rFonts w:eastAsia="Times New Roman"/>
          <w:sz w:val="19"/>
          <w:szCs w:val="19"/>
        </w:rPr>
        <w:t>/с: 40702810505800000985</w:t>
      </w:r>
    </w:p>
    <w:p w:rsidR="00FB28BC" w:rsidRDefault="00FB28BC" w:rsidP="00FB28BC">
      <w:pPr>
        <w:ind w:left="5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в БАНК ВТБ (ПАО) г. Москва</w:t>
      </w:r>
    </w:p>
    <w:p w:rsidR="00FB28BC" w:rsidRDefault="00FB28BC" w:rsidP="00FB28BC">
      <w:pPr>
        <w:ind w:left="5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БИК: 044525187</w:t>
      </w:r>
    </w:p>
    <w:p w:rsidR="00FB28BC" w:rsidRDefault="00FB28BC" w:rsidP="00FB28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14" w:lineRule="exact"/>
        <w:rPr>
          <w:sz w:val="20"/>
          <w:szCs w:val="20"/>
        </w:rPr>
      </w:pPr>
    </w:p>
    <w:p w:rsidR="00FB28BC" w:rsidRDefault="00FB28BC" w:rsidP="00FB28BC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Сублицензиат:</w:t>
      </w:r>
    </w:p>
    <w:p w:rsidR="00FB28BC" w:rsidRDefault="00FB28BC" w:rsidP="00FB28BC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МБУЗ "ДИАГНОСТИЧЕСКИЙ ЦЕНТР"</w:t>
      </w:r>
    </w:p>
    <w:p w:rsidR="00FB28BC" w:rsidRDefault="00FB28BC" w:rsidP="00FB28BC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Юридический адрес: 454071, г</w:t>
      </w:r>
      <w:proofErr w:type="gramStart"/>
      <w:r>
        <w:rPr>
          <w:rFonts w:eastAsia="Times New Roman"/>
          <w:sz w:val="19"/>
          <w:szCs w:val="19"/>
        </w:rPr>
        <w:t>.Ч</w:t>
      </w:r>
      <w:proofErr w:type="gramEnd"/>
      <w:r>
        <w:rPr>
          <w:rFonts w:eastAsia="Times New Roman"/>
          <w:sz w:val="19"/>
          <w:szCs w:val="19"/>
        </w:rPr>
        <w:t>елябинск, ул.</w:t>
      </w:r>
    </w:p>
    <w:p w:rsidR="00FB28BC" w:rsidRDefault="00FB28BC" w:rsidP="00FB28BC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Артиллерийская, д. 93-а</w:t>
      </w:r>
    </w:p>
    <w:p w:rsidR="00FB28BC" w:rsidRDefault="00FB28BC" w:rsidP="00FB28BC">
      <w:pPr>
        <w:spacing w:line="11" w:lineRule="exact"/>
        <w:rPr>
          <w:sz w:val="20"/>
          <w:szCs w:val="20"/>
        </w:rPr>
      </w:pPr>
    </w:p>
    <w:p w:rsidR="00FB28BC" w:rsidRDefault="00FB28BC" w:rsidP="00FB28BC">
      <w:pPr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Фактический адрес: 454071, г</w:t>
      </w:r>
      <w:proofErr w:type="gramStart"/>
      <w:r>
        <w:rPr>
          <w:rFonts w:eastAsia="Times New Roman"/>
          <w:sz w:val="18"/>
          <w:szCs w:val="18"/>
        </w:rPr>
        <w:t>.Ч</w:t>
      </w:r>
      <w:proofErr w:type="gramEnd"/>
      <w:r>
        <w:rPr>
          <w:rFonts w:eastAsia="Times New Roman"/>
          <w:sz w:val="18"/>
          <w:szCs w:val="18"/>
        </w:rPr>
        <w:t>елябинск, ул. Артиллерийская,</w:t>
      </w:r>
    </w:p>
    <w:p w:rsidR="00FB28BC" w:rsidRDefault="00FB28BC" w:rsidP="00FB28BC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д. 93-а</w:t>
      </w:r>
    </w:p>
    <w:p w:rsidR="00FB28BC" w:rsidRDefault="00FB28BC" w:rsidP="00FB28BC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ИНН/КПП: 7447034588 / 745201001</w:t>
      </w:r>
    </w:p>
    <w:p w:rsidR="00FB28BC" w:rsidRDefault="00FB28BC" w:rsidP="00FB28BC">
      <w:pPr>
        <w:rPr>
          <w:sz w:val="20"/>
          <w:szCs w:val="20"/>
        </w:rPr>
      </w:pPr>
      <w:proofErr w:type="gramStart"/>
      <w:r>
        <w:rPr>
          <w:rFonts w:eastAsia="Times New Roman"/>
          <w:sz w:val="19"/>
          <w:szCs w:val="19"/>
        </w:rPr>
        <w:t>Р</w:t>
      </w:r>
      <w:proofErr w:type="gramEnd"/>
      <w:r>
        <w:rPr>
          <w:rFonts w:eastAsia="Times New Roman"/>
          <w:sz w:val="19"/>
          <w:szCs w:val="19"/>
        </w:rPr>
        <w:t>/с:</w:t>
      </w:r>
    </w:p>
    <w:p w:rsidR="00FB28BC" w:rsidRDefault="00FB28BC" w:rsidP="00FB28BC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в</w:t>
      </w:r>
    </w:p>
    <w:p w:rsidR="00FB28BC" w:rsidRDefault="00FB28BC" w:rsidP="00FB28BC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БИК:</w:t>
      </w:r>
    </w:p>
    <w:p w:rsidR="00FB28BC" w:rsidRDefault="00FB28BC" w:rsidP="00FB28BC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к/с:</w:t>
      </w:r>
    </w:p>
    <w:p w:rsidR="00FB28BC" w:rsidRDefault="00FB28BC" w:rsidP="00FB28BC">
      <w:pPr>
        <w:spacing w:line="20" w:lineRule="exact"/>
        <w:rPr>
          <w:sz w:val="20"/>
          <w:szCs w:val="20"/>
        </w:rPr>
      </w:pPr>
    </w:p>
    <w:p w:rsidR="00FB28BC" w:rsidRDefault="00FB28BC" w:rsidP="00FB28BC">
      <w:pPr>
        <w:spacing w:line="11" w:lineRule="exact"/>
        <w:rPr>
          <w:sz w:val="20"/>
          <w:szCs w:val="20"/>
        </w:rPr>
      </w:pPr>
    </w:p>
    <w:p w:rsidR="00FB28BC" w:rsidRDefault="00FB28BC" w:rsidP="00FB28BC">
      <w:pPr>
        <w:sectPr w:rsidR="00FB28BC">
          <w:type w:val="continuous"/>
          <w:pgSz w:w="11900" w:h="16838"/>
          <w:pgMar w:top="983" w:right="586" w:bottom="1440" w:left="860" w:header="0" w:footer="0" w:gutter="0"/>
          <w:cols w:num="2" w:space="720" w:equalWidth="0">
            <w:col w:w="4680" w:space="700"/>
            <w:col w:w="5080"/>
          </w:cols>
        </w:sectPr>
      </w:pPr>
    </w:p>
    <w:p w:rsidR="00FB28BC" w:rsidRDefault="00FB28BC" w:rsidP="00FB28BC">
      <w:pPr>
        <w:ind w:left="5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lastRenderedPageBreak/>
        <w:t>к/с: 30101810700000000187</w:t>
      </w:r>
    </w:p>
    <w:p w:rsidR="00FB28BC" w:rsidRDefault="00FB28BC" w:rsidP="00FB28BC">
      <w:pPr>
        <w:sectPr w:rsidR="00FB28BC">
          <w:type w:val="continuous"/>
          <w:pgSz w:w="11900" w:h="16838"/>
          <w:pgMar w:top="983" w:right="586" w:bottom="1440" w:left="860" w:header="0" w:footer="0" w:gutter="0"/>
          <w:cols w:space="720" w:equalWidth="0">
            <w:col w:w="10460"/>
          </w:cols>
        </w:sectPr>
      </w:pPr>
    </w:p>
    <w:p w:rsidR="00FB28BC" w:rsidRDefault="00FB28BC" w:rsidP="00FB28BC">
      <w:pPr>
        <w:ind w:left="5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lastRenderedPageBreak/>
        <w:t>ОКПО: 11546305</w:t>
      </w:r>
    </w:p>
    <w:p w:rsidR="00FB28BC" w:rsidRDefault="00FB28BC" w:rsidP="00FB28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B28BC" w:rsidRDefault="00FB28BC" w:rsidP="00FB28BC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ОТ СУБЛИЦЕНЗИАТА</w:t>
      </w: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ectPr w:rsidR="00FB28BC">
          <w:type w:val="continuous"/>
          <w:pgSz w:w="11900" w:h="16838"/>
          <w:pgMar w:top="983" w:right="586" w:bottom="1440" w:left="860" w:header="0" w:footer="0" w:gutter="0"/>
          <w:cols w:num="2" w:space="720" w:equalWidth="0">
            <w:col w:w="6160" w:space="720"/>
            <w:col w:w="3580"/>
          </w:cols>
        </w:sectPr>
      </w:pPr>
    </w:p>
    <w:p w:rsidR="00FB28BC" w:rsidRDefault="00FB28BC" w:rsidP="00FB28BC">
      <w:pPr>
        <w:spacing w:line="32" w:lineRule="exact"/>
        <w:rPr>
          <w:sz w:val="20"/>
          <w:szCs w:val="20"/>
        </w:rPr>
      </w:pPr>
    </w:p>
    <w:p w:rsidR="00FB28BC" w:rsidRDefault="00FB28BC" w:rsidP="00FB28BC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ОТ ЛИЦЕНЗИАТА</w:t>
      </w:r>
    </w:p>
    <w:p w:rsidR="00FB28BC" w:rsidRDefault="00FB28BC" w:rsidP="00FB28BC">
      <w:pPr>
        <w:sectPr w:rsidR="00FB28BC">
          <w:type w:val="continuous"/>
          <w:pgSz w:w="11900" w:h="16838"/>
          <w:pgMar w:top="983" w:right="586" w:bottom="1440" w:left="860" w:header="0" w:footer="0" w:gutter="0"/>
          <w:cols w:space="720" w:equalWidth="0">
            <w:col w:w="10460"/>
          </w:cols>
        </w:sect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310" w:lineRule="exact"/>
        <w:rPr>
          <w:sz w:val="20"/>
          <w:szCs w:val="20"/>
        </w:rPr>
      </w:pPr>
    </w:p>
    <w:p w:rsidR="00FB28BC" w:rsidRDefault="00FB28BC" w:rsidP="00FB28BC">
      <w:pPr>
        <w:ind w:left="56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_________________________________________________</w:t>
      </w:r>
    </w:p>
    <w:p w:rsidR="00FB28BC" w:rsidRDefault="00FB28BC" w:rsidP="00FB28BC">
      <w:pPr>
        <w:ind w:left="69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</w:t>
      </w:r>
    </w:p>
    <w:p w:rsidR="00FB28BC" w:rsidRDefault="00FB28BC" w:rsidP="00FB28BC">
      <w:pPr>
        <w:ind w:left="2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</w:t>
      </w:r>
    </w:p>
    <w:p w:rsidR="00FB28BC" w:rsidRDefault="00FB28BC" w:rsidP="00FB28BC">
      <w:pPr>
        <w:spacing w:line="237" w:lineRule="auto"/>
        <w:ind w:right="53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Специалист по обработке входящей и исходящей</w:t>
      </w:r>
    </w:p>
    <w:p w:rsidR="00FB28BC" w:rsidRDefault="00FB28BC" w:rsidP="00FB28BC">
      <w:pPr>
        <w:ind w:right="53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корреспонденции </w:t>
      </w:r>
      <w:proofErr w:type="spellStart"/>
      <w:r>
        <w:rPr>
          <w:rFonts w:ascii="Arial" w:eastAsia="Arial" w:hAnsi="Arial" w:cs="Arial"/>
          <w:sz w:val="19"/>
          <w:szCs w:val="19"/>
        </w:rPr>
        <w:t>Сугоняко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Н.С.</w:t>
      </w:r>
    </w:p>
    <w:p w:rsidR="00FB28BC" w:rsidRDefault="00FB28BC" w:rsidP="00FB28BC">
      <w:pPr>
        <w:sectPr w:rsidR="00FB28BC">
          <w:type w:val="continuous"/>
          <w:pgSz w:w="11900" w:h="16838"/>
          <w:pgMar w:top="983" w:right="586" w:bottom="1440" w:left="860" w:header="0" w:footer="0" w:gutter="0"/>
          <w:cols w:space="720" w:equalWidth="0">
            <w:col w:w="10460"/>
          </w:cols>
        </w:sectPr>
      </w:pPr>
    </w:p>
    <w:p w:rsidR="00FB28BC" w:rsidRDefault="00FB28BC" w:rsidP="00FB28BC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lastRenderedPageBreak/>
        <w:t>ПРИЛОЖЕНИЕ № 1</w:t>
      </w:r>
    </w:p>
    <w:p w:rsidR="00FB28BC" w:rsidRDefault="00FB28BC" w:rsidP="00FB28BC">
      <w:pPr>
        <w:ind w:right="120"/>
        <w:jc w:val="right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к Договору №                  от                             2020г</w:t>
      </w:r>
      <w:r>
        <w:rPr>
          <w:rFonts w:eastAsia="Times New Roman"/>
          <w:b/>
          <w:bCs/>
          <w:sz w:val="19"/>
          <w:szCs w:val="19"/>
        </w:rPr>
        <w:t>.</w:t>
      </w: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99" w:lineRule="exact"/>
        <w:rPr>
          <w:sz w:val="20"/>
          <w:szCs w:val="20"/>
        </w:rPr>
      </w:pPr>
    </w:p>
    <w:p w:rsidR="00FB28BC" w:rsidRDefault="00FB28BC" w:rsidP="00FB28BC">
      <w:pPr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19"/>
          <w:szCs w:val="19"/>
        </w:rPr>
        <w:t>C</w:t>
      </w:r>
      <w:proofErr w:type="gramEnd"/>
      <w:r>
        <w:rPr>
          <w:rFonts w:eastAsia="Times New Roman"/>
          <w:b/>
          <w:bCs/>
          <w:sz w:val="19"/>
          <w:szCs w:val="19"/>
        </w:rPr>
        <w:t>ПЕЦИФИКАЦИЯ НА БД</w:t>
      </w:r>
    </w:p>
    <w:p w:rsidR="00FB28BC" w:rsidRDefault="00FB28BC" w:rsidP="00FB28BC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380"/>
        <w:gridCol w:w="480"/>
        <w:gridCol w:w="1560"/>
        <w:gridCol w:w="1740"/>
        <w:gridCol w:w="40"/>
        <w:gridCol w:w="1480"/>
        <w:gridCol w:w="1320"/>
        <w:gridCol w:w="30"/>
      </w:tblGrid>
      <w:tr w:rsidR="00FB28BC" w:rsidTr="00A57AAE">
        <w:trPr>
          <w:trHeight w:val="311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9"/>
                <w:szCs w:val="19"/>
              </w:rPr>
              <w:t>№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</w:tcBorders>
            <w:vAlign w:val="bottom"/>
          </w:tcPr>
          <w:p w:rsidR="00FB28BC" w:rsidRDefault="00FB28BC" w:rsidP="00A57AAE">
            <w:pPr>
              <w:ind w:left="1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Наименование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Месяц начала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FB28BC" w:rsidRDefault="00FB28BC" w:rsidP="00A57AA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9"/>
                <w:szCs w:val="19"/>
              </w:rPr>
              <w:t>Срок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Кол-во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 xml:space="preserve">Цена </w:t>
            </w:r>
            <w:proofErr w:type="gramStart"/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в</w:t>
            </w:r>
            <w:proofErr w:type="gramEnd"/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  <w:tr w:rsidR="00FB28BC" w:rsidTr="00A57AAE">
        <w:trPr>
          <w:trHeight w:val="10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3380" w:type="dxa"/>
            <w:vMerge/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использования</w:t>
            </w:r>
          </w:p>
        </w:tc>
        <w:tc>
          <w:tcPr>
            <w:tcW w:w="1740" w:type="dxa"/>
            <w:vMerge w:val="restart"/>
            <w:vAlign w:val="bottom"/>
          </w:tcPr>
          <w:p w:rsidR="00FB28BC" w:rsidRDefault="00FB28BC" w:rsidP="00A57AAE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использования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spacing w:line="20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рублях</w:t>
            </w:r>
            <w:proofErr w:type="gramEnd"/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  <w:tr w:rsidR="00FB28BC" w:rsidTr="00A57AAE">
        <w:trPr>
          <w:trHeight w:val="10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3380" w:type="dxa"/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vMerge/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  <w:tr w:rsidR="00FB28BC" w:rsidTr="00A57AAE">
        <w:trPr>
          <w:trHeight w:val="9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  <w:tr w:rsidR="00FB28BC" w:rsidTr="00A57AAE">
        <w:trPr>
          <w:trHeight w:val="19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vAlign w:val="bottom"/>
          </w:tcPr>
          <w:p w:rsidR="00FB28BC" w:rsidRDefault="00FB28BC" w:rsidP="00A57AAE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База данных "Справочник кадровика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FB28BC" w:rsidRDefault="00FB28BC" w:rsidP="00A57AA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Год с 01.11.2020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  <w:tr w:rsidR="00FB28BC" w:rsidTr="00A57AAE">
        <w:trPr>
          <w:trHeight w:val="103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spacing w:line="209" w:lineRule="exact"/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3380" w:type="dxa"/>
            <w:vMerge w:val="restart"/>
            <w:vAlign w:val="bottom"/>
          </w:tcPr>
          <w:p w:rsidR="00FB28BC" w:rsidRDefault="00FB28BC" w:rsidP="00A57AAE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(СК)". Электронная версия журнала,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Ноябрь 2020</w:t>
            </w:r>
          </w:p>
        </w:tc>
        <w:tc>
          <w:tcPr>
            <w:tcW w:w="1740" w:type="dxa"/>
            <w:vMerge/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spacing w:line="209" w:lineRule="exact"/>
              <w:ind w:right="6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12 990,00</w:t>
            </w:r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  <w:tr w:rsidR="00FB28BC" w:rsidTr="00A57AAE">
        <w:trPr>
          <w:trHeight w:val="10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3380" w:type="dxa"/>
            <w:vMerge/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FB28BC" w:rsidRDefault="00FB28BC" w:rsidP="00A57AAE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по 31.10.2021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  <w:tr w:rsidR="00FB28BC" w:rsidTr="00A57AAE">
        <w:trPr>
          <w:trHeight w:val="1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3380" w:type="dxa"/>
            <w:vMerge w:val="restart"/>
            <w:vAlign w:val="bottom"/>
          </w:tcPr>
          <w:p w:rsidR="00FB28BC" w:rsidRDefault="00FB28BC" w:rsidP="00A57AAE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подписка на 12 мес.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Merge/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  <w:tr w:rsidR="00FB28BC" w:rsidTr="00A57AAE">
        <w:trPr>
          <w:trHeight w:val="10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3380" w:type="dxa"/>
            <w:vMerge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  <w:tr w:rsidR="00FB28BC" w:rsidTr="00A57AAE">
        <w:trPr>
          <w:trHeight w:val="208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  <w:tr w:rsidR="00FB28BC" w:rsidTr="00A57AAE">
        <w:trPr>
          <w:trHeight w:val="26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FB28BC" w:rsidRDefault="00FB28BC" w:rsidP="00A57AA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FB28BC" w:rsidRDefault="00FB28BC" w:rsidP="00A57AA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FB28BC" w:rsidRDefault="00FB28BC" w:rsidP="00A57AAE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ИТОГО:</w:t>
            </w:r>
          </w:p>
        </w:tc>
        <w:tc>
          <w:tcPr>
            <w:tcW w:w="40" w:type="dxa"/>
            <w:vAlign w:val="bottom"/>
          </w:tcPr>
          <w:p w:rsidR="00FB28BC" w:rsidRDefault="00FB28BC" w:rsidP="00A57AAE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ind w:right="105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9"/>
                <w:szCs w:val="19"/>
              </w:rPr>
              <w:t>12 990,00 ₽ (Двенадцать тысяч</w:t>
            </w:r>
            <w:proofErr w:type="gramEnd"/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  <w:tr w:rsidR="00FB28BC" w:rsidTr="00A57AAE">
        <w:trPr>
          <w:trHeight w:val="21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338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девятьсот девяносто рублей 00</w:t>
            </w:r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  <w:tr w:rsidR="00FB28BC" w:rsidTr="00A57AAE">
        <w:trPr>
          <w:trHeight w:val="218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338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Align w:val="bottom"/>
          </w:tcPr>
          <w:p w:rsidR="00FB28BC" w:rsidRDefault="00FB28BC" w:rsidP="00A57AAE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копеек)</w:t>
            </w:r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  <w:tr w:rsidR="00FB28BC" w:rsidTr="00A57AAE">
        <w:trPr>
          <w:trHeight w:val="6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  <w:tr w:rsidR="00FB28BC" w:rsidTr="00A57AAE">
        <w:trPr>
          <w:trHeight w:val="27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vAlign w:val="bottom"/>
          </w:tcPr>
          <w:p w:rsidR="00FB28BC" w:rsidRDefault="00FB28BC" w:rsidP="00A57AAE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6"/>
            <w:tcBorders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НДС не облагается на основании подпункта 26 пункта 2 статьи 149 НК РФ</w:t>
            </w:r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  <w:tr w:rsidR="00FB28BC" w:rsidTr="00A57AAE">
        <w:trPr>
          <w:trHeight w:val="6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5"/>
                <w:szCs w:val="5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8BC" w:rsidRDefault="00FB28BC" w:rsidP="00A57AA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  <w:tr w:rsidR="00FB28BC" w:rsidTr="00A57AAE">
        <w:trPr>
          <w:trHeight w:val="644"/>
        </w:trPr>
        <w:tc>
          <w:tcPr>
            <w:tcW w:w="720" w:type="dxa"/>
            <w:vAlign w:val="bottom"/>
          </w:tcPr>
          <w:p w:rsidR="00FB28BC" w:rsidRDefault="00FB28BC" w:rsidP="00A57AAE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FB28BC" w:rsidRDefault="00FB28BC" w:rsidP="00A57AAE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ОТ ЛИЦЕНЗИАТА</w:t>
            </w:r>
          </w:p>
        </w:tc>
        <w:tc>
          <w:tcPr>
            <w:tcW w:w="480" w:type="dxa"/>
            <w:vAlign w:val="bottom"/>
          </w:tcPr>
          <w:p w:rsidR="00FB28BC" w:rsidRDefault="00FB28BC" w:rsidP="00A57AA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B28BC" w:rsidRDefault="00FB28BC" w:rsidP="00A57AA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FB28BC" w:rsidRDefault="00FB28BC" w:rsidP="00A57AAE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ОТ СУБЛИЦЕНЗИАТА</w:t>
            </w:r>
          </w:p>
        </w:tc>
        <w:tc>
          <w:tcPr>
            <w:tcW w:w="1320" w:type="dxa"/>
            <w:vAlign w:val="bottom"/>
          </w:tcPr>
          <w:p w:rsidR="00FB28BC" w:rsidRDefault="00FB28BC" w:rsidP="00A57AA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B28BC" w:rsidRDefault="00FB28BC" w:rsidP="00A57AAE">
            <w:pPr>
              <w:rPr>
                <w:sz w:val="1"/>
                <w:szCs w:val="1"/>
              </w:rPr>
            </w:pPr>
          </w:p>
        </w:tc>
      </w:tr>
    </w:tbl>
    <w:p w:rsidR="00FB28BC" w:rsidRDefault="00FB28BC" w:rsidP="00FB28BC">
      <w:pPr>
        <w:spacing w:line="20" w:lineRule="exact"/>
        <w:rPr>
          <w:sz w:val="20"/>
          <w:szCs w:val="20"/>
        </w:rPr>
      </w:pPr>
    </w:p>
    <w:p w:rsidR="00FB28BC" w:rsidRDefault="00FB28BC" w:rsidP="00FB28BC">
      <w:pPr>
        <w:sectPr w:rsidR="00FB28BC">
          <w:pgSz w:w="11900" w:h="16838"/>
          <w:pgMar w:top="983" w:right="446" w:bottom="1440" w:left="740" w:header="0" w:footer="0" w:gutter="0"/>
          <w:cols w:space="720" w:equalWidth="0">
            <w:col w:w="10720"/>
          </w:cols>
        </w:sect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347" w:lineRule="exact"/>
        <w:rPr>
          <w:sz w:val="20"/>
          <w:szCs w:val="20"/>
        </w:rPr>
      </w:pPr>
    </w:p>
    <w:p w:rsidR="00FB28BC" w:rsidRDefault="00FB28BC" w:rsidP="00FB28BC">
      <w:pPr>
        <w:ind w:left="2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</w:t>
      </w:r>
    </w:p>
    <w:p w:rsidR="00FB28BC" w:rsidRDefault="00FB28BC" w:rsidP="00FB28BC">
      <w:pPr>
        <w:spacing w:line="237" w:lineRule="auto"/>
        <w:ind w:left="3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Специалист по обработке входящей и исходящей</w:t>
      </w:r>
    </w:p>
    <w:p w:rsidR="00FB28BC" w:rsidRDefault="00FB28BC" w:rsidP="00FB28BC">
      <w:pPr>
        <w:spacing w:line="1" w:lineRule="exact"/>
        <w:rPr>
          <w:sz w:val="20"/>
          <w:szCs w:val="20"/>
        </w:rPr>
      </w:pPr>
    </w:p>
    <w:p w:rsidR="00FB28BC" w:rsidRDefault="00FB28BC" w:rsidP="00FB28BC">
      <w:pPr>
        <w:ind w:left="13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корреспонденции </w:t>
      </w:r>
      <w:proofErr w:type="spellStart"/>
      <w:r>
        <w:rPr>
          <w:rFonts w:ascii="Arial" w:eastAsia="Arial" w:hAnsi="Arial" w:cs="Arial"/>
          <w:sz w:val="19"/>
          <w:szCs w:val="19"/>
        </w:rPr>
        <w:t>Сугоняко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Н.С.</w:t>
      </w:r>
    </w:p>
    <w:p w:rsidR="00FB28BC" w:rsidRDefault="00FB28BC" w:rsidP="00FB28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200" w:lineRule="exact"/>
        <w:rPr>
          <w:sz w:val="20"/>
          <w:szCs w:val="20"/>
        </w:rPr>
      </w:pPr>
    </w:p>
    <w:p w:rsidR="00FB28BC" w:rsidRDefault="00FB28BC" w:rsidP="00FB28BC">
      <w:pPr>
        <w:spacing w:line="327" w:lineRule="exact"/>
        <w:rPr>
          <w:sz w:val="20"/>
          <w:szCs w:val="20"/>
        </w:rPr>
      </w:pPr>
    </w:p>
    <w:p w:rsidR="00FB28BC" w:rsidRDefault="00FB28BC" w:rsidP="00FB28BC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</w:t>
      </w:r>
    </w:p>
    <w:p w:rsidR="00FB28BC" w:rsidRDefault="00FB28BC" w:rsidP="00FB28BC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</w:t>
      </w:r>
    </w:p>
    <w:p w:rsidR="007B73E3" w:rsidRDefault="007B73E3"/>
    <w:sectPr w:rsidR="007B73E3" w:rsidSect="00CB311C">
      <w:type w:val="continuous"/>
      <w:pgSz w:w="11900" w:h="16838"/>
      <w:pgMar w:top="983" w:right="446" w:bottom="1440" w:left="740" w:header="0" w:footer="0" w:gutter="0"/>
      <w:cols w:num="2" w:space="720" w:equalWidth="0">
        <w:col w:w="5160" w:space="720"/>
        <w:col w:w="48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1BAB482"/>
    <w:lvl w:ilvl="0" w:tplc="56CC3636">
      <w:start w:val="4"/>
      <w:numFmt w:val="decimal"/>
      <w:lvlText w:val="%1."/>
      <w:lvlJc w:val="left"/>
    </w:lvl>
    <w:lvl w:ilvl="1" w:tplc="34028166">
      <w:numFmt w:val="decimal"/>
      <w:lvlText w:val=""/>
      <w:lvlJc w:val="left"/>
    </w:lvl>
    <w:lvl w:ilvl="2" w:tplc="C60C7660">
      <w:numFmt w:val="decimal"/>
      <w:lvlText w:val=""/>
      <w:lvlJc w:val="left"/>
    </w:lvl>
    <w:lvl w:ilvl="3" w:tplc="D3C8519A">
      <w:numFmt w:val="decimal"/>
      <w:lvlText w:val=""/>
      <w:lvlJc w:val="left"/>
    </w:lvl>
    <w:lvl w:ilvl="4" w:tplc="154C4570">
      <w:numFmt w:val="decimal"/>
      <w:lvlText w:val=""/>
      <w:lvlJc w:val="left"/>
    </w:lvl>
    <w:lvl w:ilvl="5" w:tplc="6CECFDF2">
      <w:numFmt w:val="decimal"/>
      <w:lvlText w:val=""/>
      <w:lvlJc w:val="left"/>
    </w:lvl>
    <w:lvl w:ilvl="6" w:tplc="FB52FAA0">
      <w:numFmt w:val="decimal"/>
      <w:lvlText w:val=""/>
      <w:lvlJc w:val="left"/>
    </w:lvl>
    <w:lvl w:ilvl="7" w:tplc="6C265834">
      <w:numFmt w:val="decimal"/>
      <w:lvlText w:val=""/>
      <w:lvlJc w:val="left"/>
    </w:lvl>
    <w:lvl w:ilvl="8" w:tplc="509CF98E">
      <w:numFmt w:val="decimal"/>
      <w:lvlText w:val=""/>
      <w:lvlJc w:val="left"/>
    </w:lvl>
  </w:abstractNum>
  <w:abstractNum w:abstractNumId="1">
    <w:nsid w:val="00000BB3"/>
    <w:multiLevelType w:val="hybridMultilevel"/>
    <w:tmpl w:val="6C849818"/>
    <w:lvl w:ilvl="0" w:tplc="4FDAC742">
      <w:start w:val="6"/>
      <w:numFmt w:val="decimal"/>
      <w:lvlText w:val="%1."/>
      <w:lvlJc w:val="left"/>
    </w:lvl>
    <w:lvl w:ilvl="1" w:tplc="B0CE7762">
      <w:numFmt w:val="decimal"/>
      <w:lvlText w:val=""/>
      <w:lvlJc w:val="left"/>
    </w:lvl>
    <w:lvl w:ilvl="2" w:tplc="61324254">
      <w:numFmt w:val="decimal"/>
      <w:lvlText w:val=""/>
      <w:lvlJc w:val="left"/>
    </w:lvl>
    <w:lvl w:ilvl="3" w:tplc="DF6478CA">
      <w:numFmt w:val="decimal"/>
      <w:lvlText w:val=""/>
      <w:lvlJc w:val="left"/>
    </w:lvl>
    <w:lvl w:ilvl="4" w:tplc="7A6298E0">
      <w:numFmt w:val="decimal"/>
      <w:lvlText w:val=""/>
      <w:lvlJc w:val="left"/>
    </w:lvl>
    <w:lvl w:ilvl="5" w:tplc="66788BBC">
      <w:numFmt w:val="decimal"/>
      <w:lvlText w:val=""/>
      <w:lvlJc w:val="left"/>
    </w:lvl>
    <w:lvl w:ilvl="6" w:tplc="2312BE2C">
      <w:numFmt w:val="decimal"/>
      <w:lvlText w:val=""/>
      <w:lvlJc w:val="left"/>
    </w:lvl>
    <w:lvl w:ilvl="7" w:tplc="57386356">
      <w:numFmt w:val="decimal"/>
      <w:lvlText w:val=""/>
      <w:lvlJc w:val="left"/>
    </w:lvl>
    <w:lvl w:ilvl="8" w:tplc="5CFCC6DC">
      <w:numFmt w:val="decimal"/>
      <w:lvlText w:val=""/>
      <w:lvlJc w:val="left"/>
    </w:lvl>
  </w:abstractNum>
  <w:abstractNum w:abstractNumId="2">
    <w:nsid w:val="000012DB"/>
    <w:multiLevelType w:val="hybridMultilevel"/>
    <w:tmpl w:val="4DD411D4"/>
    <w:lvl w:ilvl="0" w:tplc="736C62B2">
      <w:start w:val="1"/>
      <w:numFmt w:val="bullet"/>
      <w:lvlText w:val="▪"/>
      <w:lvlJc w:val="left"/>
    </w:lvl>
    <w:lvl w:ilvl="1" w:tplc="C1822206">
      <w:numFmt w:val="decimal"/>
      <w:lvlText w:val=""/>
      <w:lvlJc w:val="left"/>
    </w:lvl>
    <w:lvl w:ilvl="2" w:tplc="B55C0232">
      <w:numFmt w:val="decimal"/>
      <w:lvlText w:val=""/>
      <w:lvlJc w:val="left"/>
    </w:lvl>
    <w:lvl w:ilvl="3" w:tplc="87240CB8">
      <w:numFmt w:val="decimal"/>
      <w:lvlText w:val=""/>
      <w:lvlJc w:val="left"/>
    </w:lvl>
    <w:lvl w:ilvl="4" w:tplc="40B85CE4">
      <w:numFmt w:val="decimal"/>
      <w:lvlText w:val=""/>
      <w:lvlJc w:val="left"/>
    </w:lvl>
    <w:lvl w:ilvl="5" w:tplc="1E54F2D4">
      <w:numFmt w:val="decimal"/>
      <w:lvlText w:val=""/>
      <w:lvlJc w:val="left"/>
    </w:lvl>
    <w:lvl w:ilvl="6" w:tplc="339C4568">
      <w:numFmt w:val="decimal"/>
      <w:lvlText w:val=""/>
      <w:lvlJc w:val="left"/>
    </w:lvl>
    <w:lvl w:ilvl="7" w:tplc="FB4E71D0">
      <w:numFmt w:val="decimal"/>
      <w:lvlText w:val=""/>
      <w:lvlJc w:val="left"/>
    </w:lvl>
    <w:lvl w:ilvl="8" w:tplc="D8D610DC">
      <w:numFmt w:val="decimal"/>
      <w:lvlText w:val=""/>
      <w:lvlJc w:val="left"/>
    </w:lvl>
  </w:abstractNum>
  <w:abstractNum w:abstractNumId="3">
    <w:nsid w:val="0000153C"/>
    <w:multiLevelType w:val="hybridMultilevel"/>
    <w:tmpl w:val="4BD0C0A8"/>
    <w:lvl w:ilvl="0" w:tplc="7BF28BE8">
      <w:start w:val="8"/>
      <w:numFmt w:val="decimal"/>
      <w:lvlText w:val="%1."/>
      <w:lvlJc w:val="left"/>
    </w:lvl>
    <w:lvl w:ilvl="1" w:tplc="C7E4249A">
      <w:numFmt w:val="decimal"/>
      <w:lvlText w:val=""/>
      <w:lvlJc w:val="left"/>
    </w:lvl>
    <w:lvl w:ilvl="2" w:tplc="A0E2A816">
      <w:numFmt w:val="decimal"/>
      <w:lvlText w:val=""/>
      <w:lvlJc w:val="left"/>
    </w:lvl>
    <w:lvl w:ilvl="3" w:tplc="F2E26CD2">
      <w:numFmt w:val="decimal"/>
      <w:lvlText w:val=""/>
      <w:lvlJc w:val="left"/>
    </w:lvl>
    <w:lvl w:ilvl="4" w:tplc="51E64442">
      <w:numFmt w:val="decimal"/>
      <w:lvlText w:val=""/>
      <w:lvlJc w:val="left"/>
    </w:lvl>
    <w:lvl w:ilvl="5" w:tplc="F1C0D65A">
      <w:numFmt w:val="decimal"/>
      <w:lvlText w:val=""/>
      <w:lvlJc w:val="left"/>
    </w:lvl>
    <w:lvl w:ilvl="6" w:tplc="CEC044FA">
      <w:numFmt w:val="decimal"/>
      <w:lvlText w:val=""/>
      <w:lvlJc w:val="left"/>
    </w:lvl>
    <w:lvl w:ilvl="7" w:tplc="BD42FE0A">
      <w:numFmt w:val="decimal"/>
      <w:lvlText w:val=""/>
      <w:lvlJc w:val="left"/>
    </w:lvl>
    <w:lvl w:ilvl="8" w:tplc="8B6674A2">
      <w:numFmt w:val="decimal"/>
      <w:lvlText w:val=""/>
      <w:lvlJc w:val="left"/>
    </w:lvl>
  </w:abstractNum>
  <w:abstractNum w:abstractNumId="4">
    <w:nsid w:val="000026E9"/>
    <w:multiLevelType w:val="hybridMultilevel"/>
    <w:tmpl w:val="260C01DE"/>
    <w:lvl w:ilvl="0" w:tplc="E030129E">
      <w:start w:val="3"/>
      <w:numFmt w:val="decimal"/>
      <w:lvlText w:val="%1."/>
      <w:lvlJc w:val="left"/>
    </w:lvl>
    <w:lvl w:ilvl="1" w:tplc="7EAE58B4">
      <w:numFmt w:val="decimal"/>
      <w:lvlText w:val=""/>
      <w:lvlJc w:val="left"/>
    </w:lvl>
    <w:lvl w:ilvl="2" w:tplc="873ECB98">
      <w:numFmt w:val="decimal"/>
      <w:lvlText w:val=""/>
      <w:lvlJc w:val="left"/>
    </w:lvl>
    <w:lvl w:ilvl="3" w:tplc="FF74C3A2">
      <w:numFmt w:val="decimal"/>
      <w:lvlText w:val=""/>
      <w:lvlJc w:val="left"/>
    </w:lvl>
    <w:lvl w:ilvl="4" w:tplc="B8FAC172">
      <w:numFmt w:val="decimal"/>
      <w:lvlText w:val=""/>
      <w:lvlJc w:val="left"/>
    </w:lvl>
    <w:lvl w:ilvl="5" w:tplc="D45C7898">
      <w:numFmt w:val="decimal"/>
      <w:lvlText w:val=""/>
      <w:lvlJc w:val="left"/>
    </w:lvl>
    <w:lvl w:ilvl="6" w:tplc="E8EE7A6E">
      <w:numFmt w:val="decimal"/>
      <w:lvlText w:val=""/>
      <w:lvlJc w:val="left"/>
    </w:lvl>
    <w:lvl w:ilvl="7" w:tplc="37680A46">
      <w:numFmt w:val="decimal"/>
      <w:lvlText w:val=""/>
      <w:lvlJc w:val="left"/>
    </w:lvl>
    <w:lvl w:ilvl="8" w:tplc="972AC210">
      <w:numFmt w:val="decimal"/>
      <w:lvlText w:val=""/>
      <w:lvlJc w:val="left"/>
    </w:lvl>
  </w:abstractNum>
  <w:abstractNum w:abstractNumId="5">
    <w:nsid w:val="00002EA6"/>
    <w:multiLevelType w:val="hybridMultilevel"/>
    <w:tmpl w:val="8856E096"/>
    <w:lvl w:ilvl="0" w:tplc="5EF08296">
      <w:start w:val="7"/>
      <w:numFmt w:val="decimal"/>
      <w:lvlText w:val="%1."/>
      <w:lvlJc w:val="left"/>
    </w:lvl>
    <w:lvl w:ilvl="1" w:tplc="2584C456">
      <w:numFmt w:val="decimal"/>
      <w:lvlText w:val=""/>
      <w:lvlJc w:val="left"/>
    </w:lvl>
    <w:lvl w:ilvl="2" w:tplc="8F868386">
      <w:numFmt w:val="decimal"/>
      <w:lvlText w:val=""/>
      <w:lvlJc w:val="left"/>
    </w:lvl>
    <w:lvl w:ilvl="3" w:tplc="55D2B8FC">
      <w:numFmt w:val="decimal"/>
      <w:lvlText w:val=""/>
      <w:lvlJc w:val="left"/>
    </w:lvl>
    <w:lvl w:ilvl="4" w:tplc="4BE87F76">
      <w:numFmt w:val="decimal"/>
      <w:lvlText w:val=""/>
      <w:lvlJc w:val="left"/>
    </w:lvl>
    <w:lvl w:ilvl="5" w:tplc="4628F218">
      <w:numFmt w:val="decimal"/>
      <w:lvlText w:val=""/>
      <w:lvlJc w:val="left"/>
    </w:lvl>
    <w:lvl w:ilvl="6" w:tplc="2E026906">
      <w:numFmt w:val="decimal"/>
      <w:lvlText w:val=""/>
      <w:lvlJc w:val="left"/>
    </w:lvl>
    <w:lvl w:ilvl="7" w:tplc="8BFE0038">
      <w:numFmt w:val="decimal"/>
      <w:lvlText w:val=""/>
      <w:lvlJc w:val="left"/>
    </w:lvl>
    <w:lvl w:ilvl="8" w:tplc="D1BE093A">
      <w:numFmt w:val="decimal"/>
      <w:lvlText w:val=""/>
      <w:lvlJc w:val="left"/>
    </w:lvl>
  </w:abstractNum>
  <w:abstractNum w:abstractNumId="6">
    <w:nsid w:val="000041BB"/>
    <w:multiLevelType w:val="hybridMultilevel"/>
    <w:tmpl w:val="8E641EEE"/>
    <w:lvl w:ilvl="0" w:tplc="1388B13A">
      <w:start w:val="2"/>
      <w:numFmt w:val="decimal"/>
      <w:lvlText w:val="%1."/>
      <w:lvlJc w:val="left"/>
    </w:lvl>
    <w:lvl w:ilvl="1" w:tplc="AE38401E">
      <w:numFmt w:val="decimal"/>
      <w:lvlText w:val=""/>
      <w:lvlJc w:val="left"/>
    </w:lvl>
    <w:lvl w:ilvl="2" w:tplc="3FF060D6">
      <w:numFmt w:val="decimal"/>
      <w:lvlText w:val=""/>
      <w:lvlJc w:val="left"/>
    </w:lvl>
    <w:lvl w:ilvl="3" w:tplc="82462C32">
      <w:numFmt w:val="decimal"/>
      <w:lvlText w:val=""/>
      <w:lvlJc w:val="left"/>
    </w:lvl>
    <w:lvl w:ilvl="4" w:tplc="E49CC8E4">
      <w:numFmt w:val="decimal"/>
      <w:lvlText w:val=""/>
      <w:lvlJc w:val="left"/>
    </w:lvl>
    <w:lvl w:ilvl="5" w:tplc="51F6B2B0">
      <w:numFmt w:val="decimal"/>
      <w:lvlText w:val=""/>
      <w:lvlJc w:val="left"/>
    </w:lvl>
    <w:lvl w:ilvl="6" w:tplc="96A48840">
      <w:numFmt w:val="decimal"/>
      <w:lvlText w:val=""/>
      <w:lvlJc w:val="left"/>
    </w:lvl>
    <w:lvl w:ilvl="7" w:tplc="A8961BE2">
      <w:numFmt w:val="decimal"/>
      <w:lvlText w:val=""/>
      <w:lvlJc w:val="left"/>
    </w:lvl>
    <w:lvl w:ilvl="8" w:tplc="18C8EF0C">
      <w:numFmt w:val="decimal"/>
      <w:lvlText w:val=""/>
      <w:lvlJc w:val="left"/>
    </w:lvl>
  </w:abstractNum>
  <w:abstractNum w:abstractNumId="7">
    <w:nsid w:val="00005AF1"/>
    <w:multiLevelType w:val="hybridMultilevel"/>
    <w:tmpl w:val="805CEED4"/>
    <w:lvl w:ilvl="0" w:tplc="EE6059F0">
      <w:start w:val="1"/>
      <w:numFmt w:val="decimal"/>
      <w:lvlText w:val="%1."/>
      <w:lvlJc w:val="left"/>
    </w:lvl>
    <w:lvl w:ilvl="1" w:tplc="C8C2452E">
      <w:numFmt w:val="decimal"/>
      <w:lvlText w:val=""/>
      <w:lvlJc w:val="left"/>
    </w:lvl>
    <w:lvl w:ilvl="2" w:tplc="63F63DFA">
      <w:numFmt w:val="decimal"/>
      <w:lvlText w:val=""/>
      <w:lvlJc w:val="left"/>
    </w:lvl>
    <w:lvl w:ilvl="3" w:tplc="20C8E70C">
      <w:numFmt w:val="decimal"/>
      <w:lvlText w:val=""/>
      <w:lvlJc w:val="left"/>
    </w:lvl>
    <w:lvl w:ilvl="4" w:tplc="669C0FA4">
      <w:numFmt w:val="decimal"/>
      <w:lvlText w:val=""/>
      <w:lvlJc w:val="left"/>
    </w:lvl>
    <w:lvl w:ilvl="5" w:tplc="85884ED8">
      <w:numFmt w:val="decimal"/>
      <w:lvlText w:val=""/>
      <w:lvlJc w:val="left"/>
    </w:lvl>
    <w:lvl w:ilvl="6" w:tplc="4CB89260">
      <w:numFmt w:val="decimal"/>
      <w:lvlText w:val=""/>
      <w:lvlJc w:val="left"/>
    </w:lvl>
    <w:lvl w:ilvl="7" w:tplc="18DC3670">
      <w:numFmt w:val="decimal"/>
      <w:lvlText w:val=""/>
      <w:lvlJc w:val="left"/>
    </w:lvl>
    <w:lvl w:ilvl="8" w:tplc="CD8AC484">
      <w:numFmt w:val="decimal"/>
      <w:lvlText w:val=""/>
      <w:lvlJc w:val="left"/>
    </w:lvl>
  </w:abstractNum>
  <w:abstractNum w:abstractNumId="8">
    <w:nsid w:val="00006DF1"/>
    <w:multiLevelType w:val="hybridMultilevel"/>
    <w:tmpl w:val="9F90D7FC"/>
    <w:lvl w:ilvl="0" w:tplc="66148FBE">
      <w:start w:val="1"/>
      <w:numFmt w:val="bullet"/>
      <w:lvlText w:val="г."/>
      <w:lvlJc w:val="left"/>
    </w:lvl>
    <w:lvl w:ilvl="1" w:tplc="E3025F52">
      <w:numFmt w:val="decimal"/>
      <w:lvlText w:val=""/>
      <w:lvlJc w:val="left"/>
    </w:lvl>
    <w:lvl w:ilvl="2" w:tplc="547C7EE6">
      <w:numFmt w:val="decimal"/>
      <w:lvlText w:val=""/>
      <w:lvlJc w:val="left"/>
    </w:lvl>
    <w:lvl w:ilvl="3" w:tplc="BFE0766A">
      <w:numFmt w:val="decimal"/>
      <w:lvlText w:val=""/>
      <w:lvlJc w:val="left"/>
    </w:lvl>
    <w:lvl w:ilvl="4" w:tplc="243217E2">
      <w:numFmt w:val="decimal"/>
      <w:lvlText w:val=""/>
      <w:lvlJc w:val="left"/>
    </w:lvl>
    <w:lvl w:ilvl="5" w:tplc="B3683952">
      <w:numFmt w:val="decimal"/>
      <w:lvlText w:val=""/>
      <w:lvlJc w:val="left"/>
    </w:lvl>
    <w:lvl w:ilvl="6" w:tplc="513A6F02">
      <w:numFmt w:val="decimal"/>
      <w:lvlText w:val=""/>
      <w:lvlJc w:val="left"/>
    </w:lvl>
    <w:lvl w:ilvl="7" w:tplc="01E0340E">
      <w:numFmt w:val="decimal"/>
      <w:lvlText w:val=""/>
      <w:lvlJc w:val="left"/>
    </w:lvl>
    <w:lvl w:ilvl="8" w:tplc="6146425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28BC"/>
    <w:rsid w:val="000E5F78"/>
    <w:rsid w:val="002179EF"/>
    <w:rsid w:val="005138E8"/>
    <w:rsid w:val="007B73E3"/>
    <w:rsid w:val="009D0F25"/>
    <w:rsid w:val="00B07F20"/>
    <w:rsid w:val="00B43D9F"/>
    <w:rsid w:val="00DF2D19"/>
    <w:rsid w:val="00FB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BC"/>
    <w:pPr>
      <w:jc w:val="left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2020-10-06T11:59:00Z</dcterms:created>
  <dcterms:modified xsi:type="dcterms:W3CDTF">2020-10-06T12:00:00Z</dcterms:modified>
</cp:coreProperties>
</file>