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567834">
        <w:rPr>
          <w:b/>
          <w:bCs/>
          <w:noProof/>
          <w:snapToGrid w:val="0"/>
          <w:sz w:val="22"/>
          <w:szCs w:val="22"/>
        </w:rPr>
        <w:t>4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>
        <w:rPr>
          <w:b/>
          <w:bCs/>
          <w:noProof/>
          <w:snapToGrid w:val="0"/>
          <w:sz w:val="22"/>
          <w:szCs w:val="22"/>
        </w:rPr>
        <w:t xml:space="preserve"> </w:t>
      </w:r>
    </w:p>
    <w:p w:rsidR="00492356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E7454A">
        <w:rPr>
          <w:b/>
          <w:bCs/>
          <w:snapToGrid w:val="0"/>
          <w:sz w:val="22"/>
          <w:szCs w:val="22"/>
        </w:rPr>
        <w:t>печатной продукции</w:t>
      </w:r>
    </w:p>
    <w:p w:rsidR="009314E2" w:rsidRDefault="009314E2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503774" w:rsidRDefault="009314E2" w:rsidP="00503774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503774">
        <w:rPr>
          <w:rFonts w:ascii="Tahoma" w:hAnsi="Tahoma" w:cs="Tahoma"/>
          <w:sz w:val="20"/>
          <w:szCs w:val="20"/>
        </w:rPr>
        <w:t>203744802727074480100100040000000000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656549">
      <w:pPr>
        <w:pStyle w:val="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4E6404">
        <w:rPr>
          <w:rFonts w:ascii="Times New Roman" w:hAnsi="Times New Roman" w:cs="Times New Roman"/>
          <w:sz w:val="22"/>
          <w:szCs w:val="22"/>
        </w:rPr>
        <w:t xml:space="preserve">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E6404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140DE">
        <w:rPr>
          <w:rFonts w:ascii="Times New Roman" w:hAnsi="Times New Roman" w:cs="Times New Roman"/>
          <w:sz w:val="22"/>
          <w:szCs w:val="22"/>
        </w:rPr>
        <w:t>2020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0E50EE" w:rsidP="00656549">
      <w:pPr>
        <w:ind w:firstLine="567"/>
        <w:jc w:val="both"/>
        <w:rPr>
          <w:sz w:val="22"/>
          <w:szCs w:val="22"/>
        </w:rPr>
      </w:pPr>
      <w:r w:rsidRPr="00915435">
        <w:t>Муниципальное бюджетное общеобразовательное учреждение «Средняя общеобразовательная школа №3</w:t>
      </w:r>
      <w:r>
        <w:t xml:space="preserve"> </w:t>
      </w:r>
      <w:proofErr w:type="spellStart"/>
      <w:r w:rsidRPr="00915435">
        <w:t>г.Челябинска</w:t>
      </w:r>
      <w:proofErr w:type="spellEnd"/>
      <w:r w:rsidRPr="00915435">
        <w:t>», в лице директора Крюковой Надежды Анатольевны, действующей на основании Устава</w:t>
      </w:r>
      <w:r w:rsidR="00492356" w:rsidRPr="00656549">
        <w:rPr>
          <w:sz w:val="22"/>
          <w:szCs w:val="22"/>
        </w:rPr>
        <w:t xml:space="preserve">, </w:t>
      </w:r>
      <w:r w:rsidRPr="00915435">
        <w:t xml:space="preserve">именуемое в дальнейшем «Заказчик», с одной стороны, и </w:t>
      </w:r>
      <w:r w:rsidR="00381D57"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381D57">
        <w:rPr>
          <w:sz w:val="22"/>
          <w:szCs w:val="22"/>
        </w:rPr>
        <w:t>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контракт (далее – </w:t>
      </w:r>
      <w:r w:rsidR="00492356" w:rsidRPr="00656549">
        <w:rPr>
          <w:bCs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E7454A">
        <w:rPr>
          <w:b/>
          <w:bCs/>
          <w:snapToGrid w:val="0"/>
          <w:sz w:val="22"/>
          <w:szCs w:val="22"/>
        </w:rPr>
        <w:t>печатной продукции</w:t>
      </w:r>
      <w:bookmarkStart w:id="0" w:name="_GoBack"/>
      <w:bookmarkEnd w:id="0"/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0E50EE" w:rsidRDefault="00492356" w:rsidP="00785C49">
      <w:pPr>
        <w:pStyle w:val="a6"/>
        <w:spacing w:after="0"/>
        <w:ind w:firstLine="567"/>
        <w:jc w:val="both"/>
        <w:rPr>
          <w:b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0E50EE" w:rsidRPr="00915435">
        <w:rPr>
          <w:b/>
        </w:rPr>
        <w:t>г. Челябинск, ул. Захаренко, д. 13, М БОУ «СОШ № 3 г.</w:t>
      </w:r>
      <w:r w:rsidR="000E50EE">
        <w:rPr>
          <w:b/>
        </w:rPr>
        <w:t xml:space="preserve"> </w:t>
      </w:r>
      <w:r w:rsidR="000E50EE" w:rsidRPr="00915435">
        <w:rPr>
          <w:b/>
        </w:rPr>
        <w:t>Челябинска».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</w:t>
      </w:r>
      <w:r w:rsidR="000E50EE">
        <w:rPr>
          <w:b/>
          <w:sz w:val="22"/>
          <w:szCs w:val="22"/>
          <w:lang w:eastAsia="ar-SA"/>
        </w:rPr>
        <w:t>в течении 5 рабочих дней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>тавить товар Заказчику в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сверку расчетов по настоящему Контракту.</w:t>
      </w:r>
    </w:p>
    <w:p w:rsidR="00492356" w:rsidRPr="00656549" w:rsidRDefault="00492356" w:rsidP="00656549">
      <w:pPr>
        <w:pStyle w:val="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="000E50EE">
        <w:rPr>
          <w:spacing w:val="-1"/>
          <w:sz w:val="22"/>
          <w:szCs w:val="22"/>
        </w:rPr>
        <w:t xml:space="preserve"> 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 xml:space="preserve">В стоимость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«а» п. 1 ч. 1 ст. 95 Федерального закона от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</w:t>
      </w:r>
      <w:proofErr w:type="spellStart"/>
      <w:r w:rsidR="00492356" w:rsidRPr="007E5A42">
        <w:rPr>
          <w:sz w:val="22"/>
        </w:rPr>
        <w:t>пп</w:t>
      </w:r>
      <w:proofErr w:type="spellEnd"/>
      <w:r w:rsidR="00492356" w:rsidRPr="007E5A42">
        <w:rPr>
          <w:sz w:val="22"/>
        </w:rPr>
        <w:t xml:space="preserve">. «б» п. 1 ч. 1 ст. 95 Федерального закона </w:t>
      </w:r>
      <w:r w:rsidR="00492356">
        <w:rPr>
          <w:sz w:val="22"/>
        </w:rPr>
        <w:t xml:space="preserve">от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>у производится путем перечисления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 xml:space="preserve">составленную в 2 (Двух) экземплярах и </w:t>
      </w:r>
      <w:proofErr w:type="gramStart"/>
      <w:r w:rsidRPr="00656549">
        <w:rPr>
          <w:sz w:val="22"/>
          <w:szCs w:val="22"/>
        </w:rPr>
        <w:t>подписанный</w:t>
      </w:r>
      <w:proofErr w:type="gramEnd"/>
      <w:r w:rsidRPr="00656549">
        <w:rPr>
          <w:sz w:val="22"/>
          <w:szCs w:val="22"/>
        </w:rPr>
        <w:t xml:space="preserve">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5E4F48" w:rsidRDefault="005E4F48" w:rsidP="00656549">
      <w:pPr>
        <w:ind w:firstLine="360"/>
        <w:jc w:val="center"/>
        <w:rPr>
          <w:b/>
          <w:sz w:val="22"/>
          <w:szCs w:val="22"/>
        </w:rPr>
      </w:pP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lastRenderedPageBreak/>
        <w:t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  <w:r w:rsidR="000E50EE" w:rsidRPr="000E50EE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 РФ</w:t>
      </w:r>
      <w:r w:rsidR="000E50EE">
        <w:rPr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</w:t>
      </w:r>
      <w:proofErr w:type="spellStart"/>
      <w:r w:rsidRPr="007E5A42">
        <w:rPr>
          <w:sz w:val="22"/>
        </w:rPr>
        <w:t>пп</w:t>
      </w:r>
      <w:proofErr w:type="spellEnd"/>
      <w:r w:rsidRPr="007E5A42">
        <w:rPr>
          <w:sz w:val="22"/>
        </w:rPr>
        <w:t xml:space="preserve">. «б» п. 1 ч. 1 ст. 95 Федерального закона </w:t>
      </w:r>
      <w:r>
        <w:rPr>
          <w:sz w:val="22"/>
        </w:rPr>
        <w:t>от 05.04.2013 № 44-ФЗ «О контрактной</w:t>
      </w:r>
      <w:r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6950CF">
        <w:rPr>
          <w:b/>
          <w:color w:val="000000"/>
          <w:sz w:val="22"/>
          <w:szCs w:val="22"/>
        </w:rPr>
        <w:t>15</w:t>
      </w:r>
      <w:r w:rsidR="00B91943">
        <w:rPr>
          <w:b/>
          <w:color w:val="000000"/>
          <w:sz w:val="22"/>
          <w:szCs w:val="22"/>
        </w:rPr>
        <w:t>.</w:t>
      </w:r>
      <w:r w:rsidR="000E50EE">
        <w:rPr>
          <w:b/>
          <w:color w:val="000000"/>
          <w:sz w:val="22"/>
          <w:szCs w:val="22"/>
        </w:rPr>
        <w:t>0</w:t>
      </w:r>
      <w:r w:rsidR="006950CF">
        <w:rPr>
          <w:b/>
          <w:color w:val="000000"/>
          <w:sz w:val="22"/>
          <w:szCs w:val="22"/>
        </w:rPr>
        <w:t>9</w:t>
      </w:r>
      <w:r w:rsidR="00193B5A">
        <w:rPr>
          <w:b/>
          <w:color w:val="000000"/>
          <w:sz w:val="22"/>
          <w:szCs w:val="22"/>
        </w:rPr>
        <w:t>.2020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BD1BEF" w:rsidRPr="00656549" w:rsidRDefault="00BD1BEF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0E50EE" w:rsidRPr="00C07FAF" w:rsidRDefault="000E50EE" w:rsidP="000E50EE">
            <w:pPr>
              <w:widowControl w:val="0"/>
            </w:pPr>
            <w:r w:rsidRPr="00C07FAF">
              <w:t>Адрес:454014,</w:t>
            </w:r>
            <w:r w:rsidR="00503774">
              <w:t xml:space="preserve"> </w:t>
            </w:r>
            <w:proofErr w:type="spellStart"/>
            <w:proofErr w:type="gramStart"/>
            <w:r w:rsidRPr="00C07FAF">
              <w:t>г.Челябинск,ул.Захаренко</w:t>
            </w:r>
            <w:proofErr w:type="spellEnd"/>
            <w:proofErr w:type="gramEnd"/>
            <w:r w:rsidRPr="00C07FAF">
              <w:t>, д.13   ОГРН 1027402544740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C07FAF">
              <w:rPr>
                <w:color w:val="000000"/>
              </w:rPr>
              <w:t>г.Челябинска</w:t>
            </w:r>
            <w:proofErr w:type="spellEnd"/>
            <w:r w:rsidR="00503774"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0E50EE" w:rsidRPr="00C07FAF" w:rsidRDefault="000E50EE" w:rsidP="000E50EE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 w:rsidR="00503774">
              <w:t xml:space="preserve"> </w:t>
            </w:r>
            <w:proofErr w:type="spellStart"/>
            <w:r w:rsidRPr="00C07FAF">
              <w:rPr>
                <w:lang w:val="en-US"/>
              </w:rPr>
              <w:t>chelschool</w:t>
            </w:r>
            <w:proofErr w:type="spellEnd"/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proofErr w:type="spellStart"/>
            <w:r w:rsidRPr="00C07FAF">
              <w:rPr>
                <w:lang w:val="en-US"/>
              </w:rPr>
              <w:t>ru</w:t>
            </w:r>
            <w:proofErr w:type="spellEnd"/>
          </w:p>
          <w:p w:rsidR="00AB0985" w:rsidRPr="00B00CE7" w:rsidRDefault="00AB0985" w:rsidP="00B00C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0985" w:rsidRPr="00144650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92356" w:rsidRPr="00FD1C04" w:rsidRDefault="00503774" w:rsidP="00FD1C04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492356" w:rsidRPr="00FD1C04" w:rsidRDefault="00492356" w:rsidP="00FD1C04">
            <w:pPr>
              <w:jc w:val="both"/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Приложение №1 к контракту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193B5A">
        <w:rPr>
          <w:sz w:val="22"/>
          <w:szCs w:val="22"/>
          <w:lang w:eastAsia="ar-SA"/>
        </w:rPr>
        <w:t>2020</w:t>
      </w:r>
      <w:r w:rsidR="003061D4">
        <w:rPr>
          <w:sz w:val="22"/>
          <w:szCs w:val="22"/>
          <w:lang w:eastAsia="ar-SA"/>
        </w:rPr>
        <w:t xml:space="preserve">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91943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0E50EE">
        <w:rPr>
          <w:b/>
          <w:sz w:val="28"/>
          <w:szCs w:val="28"/>
        </w:rPr>
        <w:t>товар</w:t>
      </w:r>
      <w:r w:rsidR="00D96DCC">
        <w:rPr>
          <w:b/>
          <w:sz w:val="28"/>
          <w:szCs w:val="28"/>
        </w:rPr>
        <w:t>а</w:t>
      </w:r>
    </w:p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3685"/>
        <w:gridCol w:w="2552"/>
        <w:gridCol w:w="2126"/>
        <w:gridCol w:w="850"/>
        <w:gridCol w:w="853"/>
        <w:gridCol w:w="853"/>
        <w:gridCol w:w="853"/>
      </w:tblGrid>
      <w:tr w:rsidR="005E4F48" w:rsidRPr="00E85C79" w:rsidTr="005E4F48">
        <w:tc>
          <w:tcPr>
            <w:tcW w:w="562" w:type="dxa"/>
            <w:vMerge w:val="restart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№ </w:t>
            </w:r>
            <w:proofErr w:type="spellStart"/>
            <w:r w:rsidRPr="00E85C7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363" w:type="dxa"/>
            <w:gridSpan w:val="3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vMerge w:val="restart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Ед. изм.</w:t>
            </w:r>
          </w:p>
        </w:tc>
        <w:tc>
          <w:tcPr>
            <w:tcW w:w="853" w:type="dxa"/>
            <w:vMerge w:val="restart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Количество</w:t>
            </w:r>
          </w:p>
        </w:tc>
        <w:tc>
          <w:tcPr>
            <w:tcW w:w="853" w:type="dxa"/>
            <w:vMerge w:val="restart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Цена за ед.</w:t>
            </w:r>
          </w:p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руб.</w:t>
            </w:r>
          </w:p>
        </w:tc>
        <w:tc>
          <w:tcPr>
            <w:tcW w:w="853" w:type="dxa"/>
            <w:vMerge w:val="restart"/>
          </w:tcPr>
          <w:p w:rsidR="005E4F48" w:rsidRPr="00E85C79" w:rsidRDefault="005E4F48" w:rsidP="005E4F48">
            <w:pPr>
              <w:jc w:val="center"/>
              <w:rPr>
                <w:bCs/>
                <w:sz w:val="18"/>
                <w:szCs w:val="18"/>
              </w:rPr>
            </w:pPr>
            <w:r w:rsidRPr="00E85C79">
              <w:rPr>
                <w:bCs/>
                <w:sz w:val="18"/>
                <w:szCs w:val="18"/>
              </w:rPr>
              <w:t>Стоимость</w:t>
            </w:r>
          </w:p>
          <w:p w:rsidR="005E4F48" w:rsidRPr="00E85C79" w:rsidRDefault="005E4F48" w:rsidP="005E4F48">
            <w:pPr>
              <w:jc w:val="center"/>
              <w:rPr>
                <w:bCs/>
                <w:sz w:val="18"/>
                <w:szCs w:val="18"/>
              </w:rPr>
            </w:pPr>
            <w:r w:rsidRPr="00E85C79">
              <w:rPr>
                <w:bCs/>
                <w:sz w:val="18"/>
                <w:szCs w:val="18"/>
              </w:rPr>
              <w:t>руб.</w:t>
            </w:r>
          </w:p>
        </w:tc>
      </w:tr>
      <w:tr w:rsidR="005E4F48" w:rsidRPr="00E85C79" w:rsidTr="005E4F48">
        <w:tc>
          <w:tcPr>
            <w:tcW w:w="562" w:type="dxa"/>
            <w:vMerge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Показатель</w:t>
            </w:r>
          </w:p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(наименование характеристики)</w:t>
            </w:r>
          </w:p>
        </w:tc>
        <w:tc>
          <w:tcPr>
            <w:tcW w:w="4678" w:type="dxa"/>
            <w:gridSpan w:val="2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</w:tr>
      <w:tr w:rsidR="005E4F48" w:rsidRPr="00E85C79" w:rsidTr="005E4F48">
        <w:tc>
          <w:tcPr>
            <w:tcW w:w="562" w:type="dxa"/>
            <w:vMerge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Максимальные и (или) минимальные показатели объекта закупки</w:t>
            </w:r>
          </w:p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Показатели, которые не могут изменяться</w:t>
            </w:r>
          </w:p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5E4F48" w:rsidRPr="00E85C79" w:rsidRDefault="005E4F48" w:rsidP="005E4F48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382"/>
        </w:trPr>
        <w:tc>
          <w:tcPr>
            <w:tcW w:w="562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E85C79" w:rsidRPr="00E85C79" w:rsidRDefault="00E85C79" w:rsidP="00E85C7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85C79">
              <w:rPr>
                <w:bCs/>
                <w:kern w:val="36"/>
                <w:sz w:val="18"/>
                <w:szCs w:val="18"/>
              </w:rPr>
              <w:t>Журнал факультативных занятий</w:t>
            </w:r>
          </w:p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Формат 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А4</w:t>
            </w:r>
          </w:p>
        </w:tc>
        <w:tc>
          <w:tcPr>
            <w:tcW w:w="850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30</w:t>
            </w: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231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Не менее 24 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36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Материал обложки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  <w:shd w:val="clear" w:color="auto" w:fill="FFFFFF"/>
              </w:rPr>
              <w:t>Мелованный картон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24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обложки,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190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27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Цвет бумаги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Белый офсет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5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бумаги,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65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bCs/>
                <w:kern w:val="36"/>
                <w:sz w:val="18"/>
                <w:szCs w:val="18"/>
              </w:rPr>
              <w:t>Журнал учета пропущенных и замещённых уроков</w:t>
            </w: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Формат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А4</w:t>
            </w:r>
          </w:p>
        </w:tc>
        <w:tc>
          <w:tcPr>
            <w:tcW w:w="850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100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Материал обложки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  <w:shd w:val="clear" w:color="auto" w:fill="FFFFFF"/>
              </w:rPr>
              <w:t>Мелованный картон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обложки,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190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Цвет бумаги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Белый офсет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бумаги,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65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Нумерация страниц 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  <w:p w:rsidR="00E85C79" w:rsidRPr="00E85C79" w:rsidRDefault="00E85C79" w:rsidP="00E85C7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85C79">
              <w:rPr>
                <w:bCs/>
                <w:kern w:val="36"/>
                <w:sz w:val="18"/>
                <w:szCs w:val="18"/>
              </w:rPr>
              <w:t xml:space="preserve">Классный журнал </w:t>
            </w:r>
          </w:p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Формат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А4</w:t>
            </w:r>
          </w:p>
        </w:tc>
        <w:tc>
          <w:tcPr>
            <w:tcW w:w="850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80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Материал обложки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  <w:shd w:val="clear" w:color="auto" w:fill="FFFFFF"/>
              </w:rPr>
              <w:t>Мелованный картон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обложки,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190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Цвет бумаги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Белый офсет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бумаги,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65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 xml:space="preserve">Нумерация страниц 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E85C79" w:rsidRPr="00E85C79" w:rsidRDefault="00E85C79" w:rsidP="00E85C7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85C79">
              <w:rPr>
                <w:bCs/>
                <w:kern w:val="36"/>
                <w:sz w:val="18"/>
                <w:szCs w:val="18"/>
              </w:rPr>
              <w:t>Личная карта обучающегося</w:t>
            </w:r>
          </w:p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Формат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А4</w:t>
            </w:r>
          </w:p>
        </w:tc>
        <w:tc>
          <w:tcPr>
            <w:tcW w:w="850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Шт.</w:t>
            </w:r>
          </w:p>
        </w:tc>
        <w:tc>
          <w:tcPr>
            <w:tcW w:w="853" w:type="dxa"/>
            <w:vMerge w:val="restart"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2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Цвет бумаги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Белый офсет</w:t>
            </w: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E4F48">
        <w:trPr>
          <w:trHeight w:val="178"/>
        </w:trPr>
        <w:tc>
          <w:tcPr>
            <w:tcW w:w="562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85C79" w:rsidRPr="00E85C79" w:rsidRDefault="00E85C79" w:rsidP="00E85C79">
            <w:pPr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Плотность бумаги, г/м2</w:t>
            </w:r>
          </w:p>
        </w:tc>
        <w:tc>
          <w:tcPr>
            <w:tcW w:w="2552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  <w:r w:rsidRPr="00E85C79">
              <w:rPr>
                <w:sz w:val="18"/>
                <w:szCs w:val="18"/>
              </w:rPr>
              <w:t>Не менее 120</w:t>
            </w:r>
          </w:p>
        </w:tc>
        <w:tc>
          <w:tcPr>
            <w:tcW w:w="2126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  <w:tr w:rsidR="00E85C79" w:rsidRPr="00E85C79" w:rsidTr="005A51F4">
        <w:trPr>
          <w:trHeight w:val="178"/>
        </w:trPr>
        <w:tc>
          <w:tcPr>
            <w:tcW w:w="14175" w:type="dxa"/>
            <w:gridSpan w:val="8"/>
            <w:vAlign w:val="center"/>
          </w:tcPr>
          <w:p w:rsidR="00E85C79" w:rsidRPr="00E85C79" w:rsidRDefault="00E85C79" w:rsidP="00E85C79">
            <w:pPr>
              <w:jc w:val="right"/>
              <w:rPr>
                <w:b/>
                <w:sz w:val="18"/>
                <w:szCs w:val="18"/>
              </w:rPr>
            </w:pPr>
            <w:r w:rsidRPr="00E85C7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3" w:type="dxa"/>
          </w:tcPr>
          <w:p w:rsidR="00E85C79" w:rsidRPr="00E85C79" w:rsidRDefault="00E85C79" w:rsidP="00E85C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5"/>
        <w:gridCol w:w="4641"/>
      </w:tblGrid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autoSpaceDE w:val="0"/>
              <w:snapToGrid w:val="0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E85C79" w:rsidRPr="000C337D" w:rsidTr="00E85C79">
        <w:trPr>
          <w:trHeight w:val="605"/>
        </w:trPr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__________________ Н.А. Крюкова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b/>
                <w:sz w:val="20"/>
                <w:szCs w:val="20"/>
              </w:rPr>
              <w:t xml:space="preserve">__________________  </w:t>
            </w:r>
            <w:r w:rsidRPr="000C337D">
              <w:rPr>
                <w:sz w:val="20"/>
                <w:szCs w:val="20"/>
              </w:rPr>
              <w:t>_________________</w:t>
            </w: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</w:tr>
    </w:tbl>
    <w:p w:rsidR="00B43F2B" w:rsidRPr="00EB7257" w:rsidRDefault="00B43F2B" w:rsidP="008C51DA">
      <w:pPr>
        <w:jc w:val="center"/>
        <w:rPr>
          <w:sz w:val="28"/>
          <w:szCs w:val="28"/>
        </w:rPr>
      </w:pPr>
    </w:p>
    <w:p w:rsidR="00492356" w:rsidRDefault="00492356" w:rsidP="00AB0FA9">
      <w:pPr>
        <w:tabs>
          <w:tab w:val="left" w:pos="5760"/>
        </w:tabs>
        <w:jc w:val="right"/>
      </w:pPr>
    </w:p>
    <w:p w:rsidR="00503774" w:rsidRPr="000C337D" w:rsidRDefault="00503774" w:rsidP="00503774">
      <w:pPr>
        <w:tabs>
          <w:tab w:val="left" w:pos="300"/>
        </w:tabs>
        <w:jc w:val="right"/>
        <w:rPr>
          <w:sz w:val="20"/>
          <w:szCs w:val="20"/>
        </w:rPr>
      </w:pPr>
    </w:p>
    <w:p w:rsidR="003F71E6" w:rsidRDefault="003F71E6" w:rsidP="00B43F2B">
      <w:pPr>
        <w:rPr>
          <w:sz w:val="22"/>
          <w:szCs w:val="22"/>
        </w:rPr>
      </w:pPr>
    </w:p>
    <w:sectPr w:rsidR="003F71E6" w:rsidSect="005E4F48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F5" w:rsidRDefault="006901F5" w:rsidP="00D742B8">
      <w:r>
        <w:separator/>
      </w:r>
    </w:p>
  </w:endnote>
  <w:endnote w:type="continuationSeparator" w:id="0">
    <w:p w:rsidR="006901F5" w:rsidRDefault="006901F5" w:rsidP="00D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1" w:rsidRPr="00D742B8" w:rsidRDefault="000E5B8E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E7454A">
      <w:rPr>
        <w:noProof/>
        <w:sz w:val="22"/>
        <w:szCs w:val="22"/>
      </w:rPr>
      <w:t>5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F5" w:rsidRDefault="006901F5" w:rsidP="00D742B8">
      <w:r>
        <w:separator/>
      </w:r>
    </w:p>
  </w:footnote>
  <w:footnote w:type="continuationSeparator" w:id="0">
    <w:p w:rsidR="006901F5" w:rsidRDefault="006901F5" w:rsidP="00D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 w15:restartNumberingAfterBreak="0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 w15:restartNumberingAfterBreak="0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9"/>
    <w:rsid w:val="00002D4B"/>
    <w:rsid w:val="00022F66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E50EE"/>
    <w:rsid w:val="000E5353"/>
    <w:rsid w:val="000E5B8E"/>
    <w:rsid w:val="000F4B1E"/>
    <w:rsid w:val="000F7648"/>
    <w:rsid w:val="00125301"/>
    <w:rsid w:val="001310BB"/>
    <w:rsid w:val="00144650"/>
    <w:rsid w:val="001446E3"/>
    <w:rsid w:val="001449A5"/>
    <w:rsid w:val="00160954"/>
    <w:rsid w:val="00193B5A"/>
    <w:rsid w:val="001B3722"/>
    <w:rsid w:val="002043FA"/>
    <w:rsid w:val="002047AF"/>
    <w:rsid w:val="00206737"/>
    <w:rsid w:val="0020794F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26C5D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BD0"/>
    <w:rsid w:val="003B1CF1"/>
    <w:rsid w:val="003C7B9C"/>
    <w:rsid w:val="003E0BCE"/>
    <w:rsid w:val="003F5929"/>
    <w:rsid w:val="003F71E6"/>
    <w:rsid w:val="00401AF5"/>
    <w:rsid w:val="0040670B"/>
    <w:rsid w:val="004351B6"/>
    <w:rsid w:val="00453B55"/>
    <w:rsid w:val="0047348D"/>
    <w:rsid w:val="00474FEB"/>
    <w:rsid w:val="00483238"/>
    <w:rsid w:val="00492356"/>
    <w:rsid w:val="00497E1F"/>
    <w:rsid w:val="004B403A"/>
    <w:rsid w:val="004C6DDC"/>
    <w:rsid w:val="004D2A7B"/>
    <w:rsid w:val="004E156E"/>
    <w:rsid w:val="004E5912"/>
    <w:rsid w:val="004E6404"/>
    <w:rsid w:val="004F2DF8"/>
    <w:rsid w:val="004F545A"/>
    <w:rsid w:val="00503774"/>
    <w:rsid w:val="00504221"/>
    <w:rsid w:val="00510FCF"/>
    <w:rsid w:val="00537254"/>
    <w:rsid w:val="005413F6"/>
    <w:rsid w:val="00547182"/>
    <w:rsid w:val="00552EED"/>
    <w:rsid w:val="005669C1"/>
    <w:rsid w:val="00567834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5E4F48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901F5"/>
    <w:rsid w:val="006950CF"/>
    <w:rsid w:val="006B5BF8"/>
    <w:rsid w:val="006C009E"/>
    <w:rsid w:val="00703119"/>
    <w:rsid w:val="00711BC6"/>
    <w:rsid w:val="007140DE"/>
    <w:rsid w:val="00716CB8"/>
    <w:rsid w:val="00731053"/>
    <w:rsid w:val="0075164D"/>
    <w:rsid w:val="007565BE"/>
    <w:rsid w:val="0077102F"/>
    <w:rsid w:val="007814DD"/>
    <w:rsid w:val="00785C49"/>
    <w:rsid w:val="00786F99"/>
    <w:rsid w:val="007A46F5"/>
    <w:rsid w:val="007A76E5"/>
    <w:rsid w:val="007B20F3"/>
    <w:rsid w:val="007D2571"/>
    <w:rsid w:val="007E529C"/>
    <w:rsid w:val="007E5A42"/>
    <w:rsid w:val="007F6B57"/>
    <w:rsid w:val="00810AC5"/>
    <w:rsid w:val="00825359"/>
    <w:rsid w:val="00862FCC"/>
    <w:rsid w:val="00872F6B"/>
    <w:rsid w:val="0087391D"/>
    <w:rsid w:val="00886170"/>
    <w:rsid w:val="00891C38"/>
    <w:rsid w:val="008C2187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4DD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427B6"/>
    <w:rsid w:val="00C63535"/>
    <w:rsid w:val="00C755E5"/>
    <w:rsid w:val="00C771BF"/>
    <w:rsid w:val="00CC34CF"/>
    <w:rsid w:val="00CE5C0C"/>
    <w:rsid w:val="00CE72D4"/>
    <w:rsid w:val="00CF2CDE"/>
    <w:rsid w:val="00CF5227"/>
    <w:rsid w:val="00D00D45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96DCC"/>
    <w:rsid w:val="00DA04C9"/>
    <w:rsid w:val="00DB06F5"/>
    <w:rsid w:val="00DB2882"/>
    <w:rsid w:val="00DB5AB3"/>
    <w:rsid w:val="00DC50CD"/>
    <w:rsid w:val="00DD7972"/>
    <w:rsid w:val="00DD7A33"/>
    <w:rsid w:val="00DE44D9"/>
    <w:rsid w:val="00E0674E"/>
    <w:rsid w:val="00E17942"/>
    <w:rsid w:val="00E7454A"/>
    <w:rsid w:val="00E85C79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D1C0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D2AA6"/>
  <w15:docId w15:val="{4DD1D2D1-1424-46E3-9244-B195919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2511-B063-4A83-876F-A40061E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2017-02-16T10:51:00Z</cp:lastPrinted>
  <dcterms:created xsi:type="dcterms:W3CDTF">2020-05-19T08:36:00Z</dcterms:created>
  <dcterms:modified xsi:type="dcterms:W3CDTF">2020-08-07T06:55:00Z</dcterms:modified>
</cp:coreProperties>
</file>