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D5" w:rsidRPr="002664BC" w:rsidRDefault="00D44BD5" w:rsidP="00D44BD5">
      <w:pPr>
        <w:spacing w:line="276" w:lineRule="auto"/>
        <w:ind w:left="-142"/>
        <w:jc w:val="center"/>
        <w:rPr>
          <w:b/>
          <w:sz w:val="26"/>
          <w:szCs w:val="26"/>
        </w:rPr>
      </w:pPr>
      <w:r w:rsidRPr="002664BC">
        <w:rPr>
          <w:b/>
          <w:sz w:val="26"/>
          <w:szCs w:val="26"/>
        </w:rPr>
        <w:t>ТЕХНИЧЕСКОЕ ЗАДАНИЕ</w:t>
      </w:r>
    </w:p>
    <w:p w:rsidR="00D44BD5" w:rsidRDefault="00D44BD5" w:rsidP="00D44BD5">
      <w:pPr>
        <w:ind w:left="-142"/>
        <w:jc w:val="center"/>
        <w:rPr>
          <w:b/>
        </w:rPr>
      </w:pPr>
      <w:r>
        <w:rPr>
          <w:b/>
        </w:rPr>
        <w:t>на оказание Услуг</w:t>
      </w:r>
      <w:r w:rsidRPr="00E0152F">
        <w:rPr>
          <w:b/>
        </w:rPr>
        <w:t xml:space="preserve"> по обеспечению пожарной безопасности</w:t>
      </w:r>
    </w:p>
    <w:p w:rsidR="00D44BD5" w:rsidRDefault="00D44BD5" w:rsidP="00D44BD5">
      <w:pPr>
        <w:ind w:left="-142"/>
        <w:jc w:val="center"/>
        <w:rPr>
          <w:b/>
        </w:rPr>
      </w:pPr>
    </w:p>
    <w:p w:rsidR="00D44BD5" w:rsidRDefault="00D44BD5" w:rsidP="00D44BD5">
      <w:pPr>
        <w:numPr>
          <w:ilvl w:val="0"/>
          <w:numId w:val="1"/>
        </w:numPr>
        <w:rPr>
          <w:b/>
        </w:rPr>
      </w:pPr>
      <w:r w:rsidRPr="000A47EF">
        <w:rPr>
          <w:b/>
        </w:rPr>
        <w:t>Виды услуг</w:t>
      </w:r>
      <w:r>
        <w:rPr>
          <w:b/>
        </w:rPr>
        <w:t>:</w:t>
      </w:r>
    </w:p>
    <w:p w:rsidR="00D44BD5" w:rsidRDefault="00D44BD5" w:rsidP="00D44BD5">
      <w:pPr>
        <w:ind w:left="578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5169"/>
        <w:gridCol w:w="1494"/>
        <w:gridCol w:w="1994"/>
      </w:tblGrid>
      <w:tr w:rsidR="00D44BD5" w:rsidRPr="009B7A2F" w:rsidTr="00D44BD5">
        <w:trPr>
          <w:trHeight w:val="70"/>
        </w:trPr>
        <w:tc>
          <w:tcPr>
            <w:tcW w:w="806" w:type="dxa"/>
          </w:tcPr>
          <w:p w:rsidR="00D44BD5" w:rsidRPr="00F25764" w:rsidRDefault="00D44BD5" w:rsidP="00BB0C0F">
            <w:pPr>
              <w:jc w:val="center"/>
              <w:rPr>
                <w:b/>
                <w:caps/>
              </w:rPr>
            </w:pPr>
            <w:r w:rsidRPr="00F25764">
              <w:rPr>
                <w:rStyle w:val="HTML"/>
                <w:rFonts w:eastAsia="Calibri"/>
              </w:rPr>
              <w:t xml:space="preserve">№ </w:t>
            </w:r>
            <w:proofErr w:type="spellStart"/>
            <w:proofErr w:type="gramStart"/>
            <w:r w:rsidRPr="00F25764">
              <w:rPr>
                <w:rStyle w:val="HTML"/>
                <w:rFonts w:eastAsia="Calibri"/>
              </w:rPr>
              <w:t>п</w:t>
            </w:r>
            <w:proofErr w:type="spellEnd"/>
            <w:proofErr w:type="gramEnd"/>
            <w:r w:rsidRPr="00F25764">
              <w:rPr>
                <w:rStyle w:val="HTML"/>
                <w:rFonts w:eastAsia="Calibri"/>
              </w:rPr>
              <w:t>/</w:t>
            </w:r>
            <w:proofErr w:type="spellStart"/>
            <w:r w:rsidRPr="00F25764">
              <w:rPr>
                <w:rStyle w:val="HTML"/>
                <w:rFonts w:eastAsia="Calibri"/>
              </w:rPr>
              <w:t>п</w:t>
            </w:r>
            <w:proofErr w:type="spellEnd"/>
          </w:p>
        </w:tc>
        <w:tc>
          <w:tcPr>
            <w:tcW w:w="5169" w:type="dxa"/>
          </w:tcPr>
          <w:p w:rsidR="00D44BD5" w:rsidRPr="00F25764" w:rsidRDefault="00D44BD5" w:rsidP="00BB0C0F">
            <w:pPr>
              <w:jc w:val="center"/>
              <w:rPr>
                <w:b/>
                <w:caps/>
              </w:rPr>
            </w:pPr>
            <w:r w:rsidRPr="00F25764">
              <w:rPr>
                <w:rStyle w:val="HTML"/>
                <w:rFonts w:eastAsia="Calibri"/>
              </w:rPr>
              <w:t>Наименование</w:t>
            </w:r>
          </w:p>
        </w:tc>
        <w:tc>
          <w:tcPr>
            <w:tcW w:w="1494" w:type="dxa"/>
          </w:tcPr>
          <w:p w:rsidR="00D44BD5" w:rsidRDefault="00D44BD5" w:rsidP="00BB0C0F">
            <w:pPr>
              <w:jc w:val="center"/>
              <w:rPr>
                <w:rStyle w:val="HTML"/>
                <w:rFonts w:eastAsia="Calibri"/>
              </w:rPr>
            </w:pPr>
            <w:r>
              <w:rPr>
                <w:rStyle w:val="HTML"/>
                <w:rFonts w:eastAsia="Calibri"/>
              </w:rPr>
              <w:t>Единица</w:t>
            </w:r>
          </w:p>
          <w:p w:rsidR="00D44BD5" w:rsidRPr="00F25764" w:rsidRDefault="00D44BD5" w:rsidP="00BB0C0F">
            <w:pPr>
              <w:jc w:val="center"/>
              <w:rPr>
                <w:b/>
                <w:caps/>
              </w:rPr>
            </w:pPr>
            <w:r>
              <w:rPr>
                <w:rStyle w:val="HTML"/>
                <w:rFonts w:eastAsia="Calibri"/>
              </w:rPr>
              <w:t>измерения</w:t>
            </w:r>
          </w:p>
        </w:tc>
        <w:tc>
          <w:tcPr>
            <w:tcW w:w="1994" w:type="dxa"/>
          </w:tcPr>
          <w:p w:rsidR="00D44BD5" w:rsidRPr="00F25764" w:rsidRDefault="00D44BD5" w:rsidP="00BB0C0F">
            <w:pPr>
              <w:jc w:val="center"/>
              <w:rPr>
                <w:b/>
                <w:caps/>
              </w:rPr>
            </w:pPr>
            <w:r w:rsidRPr="00F25764">
              <w:rPr>
                <w:rStyle w:val="HTML"/>
                <w:rFonts w:eastAsia="Calibri"/>
              </w:rPr>
              <w:t>количество</w:t>
            </w:r>
          </w:p>
        </w:tc>
      </w:tr>
      <w:tr w:rsidR="00D44BD5" w:rsidRPr="009B7A2F" w:rsidTr="00D44BD5">
        <w:tc>
          <w:tcPr>
            <w:tcW w:w="806" w:type="dxa"/>
          </w:tcPr>
          <w:p w:rsidR="00D44BD5" w:rsidRPr="00F25764" w:rsidRDefault="00D44BD5" w:rsidP="00BB0C0F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5169" w:type="dxa"/>
          </w:tcPr>
          <w:p w:rsidR="00D44BD5" w:rsidRPr="00A962F5" w:rsidRDefault="00D44BD5" w:rsidP="00BB0C0F">
            <w:pPr>
              <w:pStyle w:val="a3"/>
              <w:ind w:firstLine="0"/>
              <w:jc w:val="left"/>
              <w:rPr>
                <w:b/>
                <w:caps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Огнезащитная обработка деревянных конструкций чердачных помещений</w:t>
            </w:r>
          </w:p>
        </w:tc>
        <w:tc>
          <w:tcPr>
            <w:tcW w:w="1494" w:type="dxa"/>
          </w:tcPr>
          <w:p w:rsidR="00D44BD5" w:rsidRPr="004B220B" w:rsidRDefault="00D44BD5" w:rsidP="00BB0C0F">
            <w:pPr>
              <w:jc w:val="center"/>
              <w:rPr>
                <w:caps/>
                <w:sz w:val="18"/>
                <w:szCs w:val="18"/>
              </w:rPr>
            </w:pPr>
            <w:proofErr w:type="gramStart"/>
            <w:r>
              <w:rPr>
                <w:rStyle w:val="HTML"/>
                <w:rFonts w:eastAsia="Calibri"/>
                <w:sz w:val="22"/>
                <w:szCs w:val="22"/>
              </w:rPr>
              <w:t>м</w:t>
            </w:r>
            <w:proofErr w:type="gramEnd"/>
            <w:r>
              <w:rPr>
                <w:rStyle w:val="HTML"/>
                <w:rFonts w:eastAsia="Calibri"/>
                <w:sz w:val="22"/>
                <w:szCs w:val="22"/>
              </w:rPr>
              <w:t>²</w:t>
            </w:r>
          </w:p>
        </w:tc>
        <w:tc>
          <w:tcPr>
            <w:tcW w:w="1994" w:type="dxa"/>
          </w:tcPr>
          <w:p w:rsidR="00D44BD5" w:rsidRPr="00F25764" w:rsidRDefault="00D44BD5" w:rsidP="00BB0C0F">
            <w:pPr>
              <w:jc w:val="center"/>
              <w:rPr>
                <w:caps/>
              </w:rPr>
            </w:pPr>
            <w:r>
              <w:rPr>
                <w:rStyle w:val="HTML"/>
                <w:rFonts w:eastAsia="Calibri"/>
                <w:sz w:val="22"/>
                <w:szCs w:val="22"/>
              </w:rPr>
              <w:t>1889,0</w:t>
            </w:r>
          </w:p>
        </w:tc>
      </w:tr>
    </w:tbl>
    <w:p w:rsidR="00D44BD5" w:rsidRPr="002664BC" w:rsidRDefault="00D44BD5" w:rsidP="00D44BD5">
      <w:pPr>
        <w:shd w:val="clear" w:color="auto" w:fill="FFFFFF"/>
        <w:ind w:left="-142"/>
        <w:rPr>
          <w:sz w:val="26"/>
          <w:szCs w:val="26"/>
        </w:rPr>
      </w:pPr>
    </w:p>
    <w:p w:rsidR="00D44BD5" w:rsidRDefault="00D44BD5" w:rsidP="00D44BD5">
      <w:pPr>
        <w:ind w:left="218"/>
      </w:pPr>
      <w:r>
        <w:rPr>
          <w:b/>
        </w:rPr>
        <w:t xml:space="preserve">1.1. </w:t>
      </w:r>
      <w:r w:rsidRPr="00191D87">
        <w:rPr>
          <w:b/>
        </w:rPr>
        <w:t>Объекты</w:t>
      </w:r>
      <w:r>
        <w:rPr>
          <w:b/>
        </w:rPr>
        <w:t xml:space="preserve"> и адреса для </w:t>
      </w:r>
      <w:r w:rsidRPr="00191D87">
        <w:rPr>
          <w:b/>
        </w:rPr>
        <w:t>оказания услуг</w:t>
      </w:r>
      <w:r>
        <w:rPr>
          <w:b/>
        </w:rPr>
        <w:t xml:space="preserve"> по </w:t>
      </w:r>
      <w:r w:rsidRPr="00666E38">
        <w:rPr>
          <w:b/>
        </w:rPr>
        <w:t>огнезащитной обработке</w:t>
      </w:r>
      <w:r>
        <w:rPr>
          <w:b/>
        </w:rPr>
        <w:t xml:space="preserve"> </w:t>
      </w:r>
      <w:r w:rsidRPr="00666E38">
        <w:rPr>
          <w:b/>
        </w:rPr>
        <w:t>деревянных конструкций чердачных помещений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073"/>
        <w:gridCol w:w="3080"/>
        <w:gridCol w:w="3628"/>
      </w:tblGrid>
      <w:tr w:rsidR="00D44BD5" w:rsidRPr="00CE21CE" w:rsidTr="00BB0C0F">
        <w:trPr>
          <w:trHeight w:val="751"/>
        </w:trPr>
        <w:tc>
          <w:tcPr>
            <w:tcW w:w="709" w:type="dxa"/>
            <w:shd w:val="clear" w:color="auto" w:fill="auto"/>
          </w:tcPr>
          <w:p w:rsidR="00D44BD5" w:rsidRPr="00CE21CE" w:rsidRDefault="00D44BD5" w:rsidP="00BB0C0F">
            <w:pPr>
              <w:ind w:left="-142"/>
              <w:jc w:val="center"/>
              <w:rPr>
                <w:rStyle w:val="HTML"/>
                <w:rFonts w:eastAsia="Calibri"/>
                <w:sz w:val="22"/>
                <w:szCs w:val="22"/>
              </w:rPr>
            </w:pPr>
            <w:r w:rsidRPr="00CE21CE">
              <w:rPr>
                <w:rStyle w:val="HTML"/>
                <w:rFonts w:eastAsia="Calibri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E21CE">
              <w:rPr>
                <w:rStyle w:val="HTML"/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CE21CE">
              <w:rPr>
                <w:rStyle w:val="HTML"/>
                <w:rFonts w:eastAsia="Calibri"/>
                <w:sz w:val="22"/>
                <w:szCs w:val="22"/>
              </w:rPr>
              <w:t>/</w:t>
            </w:r>
            <w:proofErr w:type="spellStart"/>
            <w:r w:rsidRPr="00CE21CE">
              <w:rPr>
                <w:rStyle w:val="HTML"/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73" w:type="dxa"/>
            <w:shd w:val="clear" w:color="auto" w:fill="auto"/>
            <w:vAlign w:val="center"/>
          </w:tcPr>
          <w:p w:rsidR="00D44BD5" w:rsidRPr="00CE21CE" w:rsidRDefault="00D44BD5" w:rsidP="00BB0C0F">
            <w:pPr>
              <w:jc w:val="center"/>
              <w:rPr>
                <w:rStyle w:val="HTML"/>
                <w:rFonts w:eastAsia="Calibri"/>
                <w:sz w:val="22"/>
                <w:szCs w:val="22"/>
              </w:rPr>
            </w:pPr>
            <w:r w:rsidRPr="00CE21CE">
              <w:rPr>
                <w:rStyle w:val="HTML"/>
                <w:rFonts w:eastAsia="Calibri"/>
                <w:sz w:val="22"/>
                <w:szCs w:val="22"/>
              </w:rPr>
              <w:t>Наименование объекта</w:t>
            </w:r>
          </w:p>
        </w:tc>
        <w:tc>
          <w:tcPr>
            <w:tcW w:w="3080" w:type="dxa"/>
            <w:vAlign w:val="center"/>
          </w:tcPr>
          <w:p w:rsidR="00D44BD5" w:rsidRPr="00CE21CE" w:rsidRDefault="00D44BD5" w:rsidP="00BB0C0F">
            <w:pPr>
              <w:jc w:val="center"/>
              <w:rPr>
                <w:rStyle w:val="HTML"/>
                <w:rFonts w:eastAsia="Calibri"/>
                <w:sz w:val="22"/>
                <w:szCs w:val="22"/>
              </w:rPr>
            </w:pPr>
            <w:r w:rsidRPr="00CE21CE">
              <w:rPr>
                <w:rStyle w:val="HTML"/>
                <w:rFonts w:eastAsia="Calibri"/>
                <w:sz w:val="22"/>
                <w:szCs w:val="22"/>
              </w:rPr>
              <w:t>Адрес объекта</w:t>
            </w:r>
          </w:p>
        </w:tc>
        <w:tc>
          <w:tcPr>
            <w:tcW w:w="3628" w:type="dxa"/>
          </w:tcPr>
          <w:p w:rsidR="00D44BD5" w:rsidRPr="00CE21CE" w:rsidRDefault="00D44BD5" w:rsidP="00BB0C0F">
            <w:pPr>
              <w:jc w:val="center"/>
              <w:rPr>
                <w:rStyle w:val="HTML"/>
                <w:rFonts w:eastAsia="Calibri"/>
                <w:sz w:val="22"/>
                <w:szCs w:val="22"/>
              </w:rPr>
            </w:pPr>
            <w:r>
              <w:rPr>
                <w:rStyle w:val="HTML"/>
                <w:rFonts w:eastAsia="Calibri"/>
                <w:sz w:val="22"/>
                <w:szCs w:val="22"/>
              </w:rPr>
              <w:t xml:space="preserve">Общая площадь деревянных конструкций (чердачных помещений), </w:t>
            </w:r>
            <w:proofErr w:type="gramStart"/>
            <w:r>
              <w:rPr>
                <w:rStyle w:val="HTML"/>
                <w:rFonts w:eastAsia="Calibri"/>
                <w:sz w:val="22"/>
                <w:szCs w:val="22"/>
              </w:rPr>
              <w:t>м</w:t>
            </w:r>
            <w:proofErr w:type="gramEnd"/>
            <w:r>
              <w:rPr>
                <w:rStyle w:val="HTML"/>
                <w:rFonts w:eastAsia="Calibri"/>
                <w:sz w:val="22"/>
                <w:szCs w:val="22"/>
              </w:rPr>
              <w:t>²</w:t>
            </w:r>
          </w:p>
        </w:tc>
      </w:tr>
      <w:tr w:rsidR="00D44BD5" w:rsidRPr="008734B8" w:rsidTr="00BB0C0F">
        <w:tc>
          <w:tcPr>
            <w:tcW w:w="709" w:type="dxa"/>
            <w:shd w:val="clear" w:color="auto" w:fill="auto"/>
          </w:tcPr>
          <w:p w:rsidR="00D44BD5" w:rsidRPr="00CE21CE" w:rsidRDefault="00D44BD5" w:rsidP="00BB0C0F">
            <w:pPr>
              <w:ind w:left="360" w:right="-534"/>
              <w:rPr>
                <w:rStyle w:val="HTML"/>
                <w:rFonts w:eastAsia="Calibri"/>
                <w:sz w:val="22"/>
                <w:szCs w:val="22"/>
              </w:rPr>
            </w:pPr>
            <w:r>
              <w:rPr>
                <w:rStyle w:val="HTML"/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44BD5" w:rsidRPr="00FC2A06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4437B">
              <w:rPr>
                <w:sz w:val="22"/>
                <w:szCs w:val="22"/>
              </w:rPr>
              <w:t>одстанция СМП Металлургического района</w:t>
            </w:r>
          </w:p>
        </w:tc>
        <w:tc>
          <w:tcPr>
            <w:tcW w:w="3080" w:type="dxa"/>
          </w:tcPr>
          <w:p w:rsidR="00D44BD5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 w:rsidRPr="0054437B">
              <w:rPr>
                <w:sz w:val="22"/>
                <w:szCs w:val="22"/>
              </w:rPr>
              <w:t xml:space="preserve">город Челябинск, </w:t>
            </w:r>
          </w:p>
          <w:p w:rsidR="00D44BD5" w:rsidRPr="00FC2A06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 w:rsidRPr="0054437B">
              <w:rPr>
                <w:sz w:val="22"/>
                <w:szCs w:val="22"/>
              </w:rPr>
              <w:t>ул.32 годовщины Октября, 31</w:t>
            </w:r>
          </w:p>
        </w:tc>
        <w:tc>
          <w:tcPr>
            <w:tcW w:w="3628" w:type="dxa"/>
            <w:vMerge w:val="restart"/>
          </w:tcPr>
          <w:p w:rsidR="00D44BD5" w:rsidRDefault="00D44BD5" w:rsidP="00BB0C0F">
            <w:pPr>
              <w:ind w:left="-142"/>
              <w:jc w:val="center"/>
              <w:rPr>
                <w:rStyle w:val="HTML"/>
                <w:rFonts w:eastAsia="Calibri"/>
                <w:sz w:val="22"/>
                <w:szCs w:val="22"/>
              </w:rPr>
            </w:pPr>
          </w:p>
          <w:p w:rsidR="00D44BD5" w:rsidRDefault="00D44BD5" w:rsidP="00BB0C0F">
            <w:pPr>
              <w:ind w:left="-142"/>
              <w:jc w:val="center"/>
              <w:rPr>
                <w:rStyle w:val="HTML"/>
                <w:rFonts w:eastAsia="Calibri"/>
                <w:sz w:val="22"/>
                <w:szCs w:val="22"/>
              </w:rPr>
            </w:pPr>
          </w:p>
          <w:p w:rsidR="00D44BD5" w:rsidRDefault="00D44BD5" w:rsidP="00BB0C0F">
            <w:pPr>
              <w:ind w:left="-142"/>
              <w:jc w:val="center"/>
              <w:rPr>
                <w:rStyle w:val="HTML"/>
                <w:rFonts w:eastAsia="Calibri"/>
                <w:sz w:val="22"/>
                <w:szCs w:val="22"/>
              </w:rPr>
            </w:pPr>
          </w:p>
          <w:p w:rsidR="00D44BD5" w:rsidRDefault="00D44BD5" w:rsidP="00BB0C0F">
            <w:pPr>
              <w:ind w:left="-142"/>
              <w:jc w:val="center"/>
              <w:rPr>
                <w:rStyle w:val="HTML"/>
                <w:rFonts w:eastAsia="Calibri"/>
                <w:sz w:val="22"/>
                <w:szCs w:val="22"/>
              </w:rPr>
            </w:pPr>
          </w:p>
          <w:p w:rsidR="00D44BD5" w:rsidRPr="00FE62FA" w:rsidRDefault="00D44BD5" w:rsidP="00BB0C0F">
            <w:pPr>
              <w:ind w:left="-142"/>
              <w:jc w:val="center"/>
              <w:rPr>
                <w:rStyle w:val="HTML"/>
                <w:rFonts w:eastAsia="Calibri"/>
                <w:sz w:val="22"/>
                <w:szCs w:val="22"/>
              </w:rPr>
            </w:pPr>
            <w:r>
              <w:rPr>
                <w:rStyle w:val="HTML"/>
                <w:rFonts w:eastAsia="Calibri"/>
                <w:sz w:val="22"/>
                <w:szCs w:val="22"/>
              </w:rPr>
              <w:t>1889,0</w:t>
            </w:r>
          </w:p>
        </w:tc>
      </w:tr>
      <w:tr w:rsidR="00D44BD5" w:rsidRPr="008734B8" w:rsidTr="00BB0C0F">
        <w:tc>
          <w:tcPr>
            <w:tcW w:w="709" w:type="dxa"/>
            <w:shd w:val="clear" w:color="auto" w:fill="auto"/>
          </w:tcPr>
          <w:p w:rsidR="00D44BD5" w:rsidRPr="00CE21CE" w:rsidRDefault="00D44BD5" w:rsidP="00BB0C0F">
            <w:pPr>
              <w:ind w:left="360" w:right="-533"/>
              <w:rPr>
                <w:rStyle w:val="HTML"/>
                <w:rFonts w:eastAsia="Calibri"/>
                <w:sz w:val="22"/>
                <w:szCs w:val="22"/>
              </w:rPr>
            </w:pPr>
            <w:r>
              <w:rPr>
                <w:rStyle w:val="HTML"/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44BD5" w:rsidRPr="0054437B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4437B">
              <w:rPr>
                <w:sz w:val="22"/>
                <w:szCs w:val="22"/>
              </w:rPr>
              <w:t>одстанция СМП Центрального района</w:t>
            </w:r>
          </w:p>
        </w:tc>
        <w:tc>
          <w:tcPr>
            <w:tcW w:w="3080" w:type="dxa"/>
          </w:tcPr>
          <w:p w:rsidR="00D44BD5" w:rsidRPr="0054437B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 w:rsidRPr="0054437B">
              <w:rPr>
                <w:sz w:val="22"/>
                <w:szCs w:val="22"/>
              </w:rPr>
              <w:t>город Челябинск, Свердловский проспект, 53а</w:t>
            </w:r>
          </w:p>
        </w:tc>
        <w:tc>
          <w:tcPr>
            <w:tcW w:w="3628" w:type="dxa"/>
            <w:vMerge/>
          </w:tcPr>
          <w:p w:rsidR="00D44BD5" w:rsidRPr="001B417C" w:rsidRDefault="00D44BD5" w:rsidP="00BB0C0F">
            <w:pPr>
              <w:ind w:left="-142"/>
              <w:jc w:val="center"/>
              <w:rPr>
                <w:rStyle w:val="HTML"/>
                <w:rFonts w:eastAsia="Calibri"/>
                <w:sz w:val="22"/>
                <w:szCs w:val="22"/>
              </w:rPr>
            </w:pPr>
          </w:p>
        </w:tc>
      </w:tr>
      <w:tr w:rsidR="00D44BD5" w:rsidRPr="008734B8" w:rsidTr="00BB0C0F">
        <w:tc>
          <w:tcPr>
            <w:tcW w:w="709" w:type="dxa"/>
            <w:shd w:val="clear" w:color="auto" w:fill="auto"/>
          </w:tcPr>
          <w:p w:rsidR="00D44BD5" w:rsidRPr="00CE21CE" w:rsidRDefault="00D44BD5" w:rsidP="00BB0C0F">
            <w:pPr>
              <w:ind w:left="360" w:right="-533"/>
              <w:rPr>
                <w:rStyle w:val="HTML"/>
                <w:rFonts w:eastAsia="Calibri"/>
                <w:sz w:val="22"/>
                <w:szCs w:val="22"/>
              </w:rPr>
            </w:pPr>
            <w:r>
              <w:rPr>
                <w:rStyle w:val="HTML"/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44BD5" w:rsidRPr="00CE21CE" w:rsidRDefault="00D44BD5" w:rsidP="00BB0C0F">
            <w:pPr>
              <w:ind w:left="-142"/>
              <w:jc w:val="center"/>
              <w:rPr>
                <w:rStyle w:val="HTML"/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C2A06">
              <w:rPr>
                <w:sz w:val="22"/>
                <w:szCs w:val="22"/>
              </w:rPr>
              <w:t xml:space="preserve">одстанция СМП </w:t>
            </w:r>
            <w:proofErr w:type="spellStart"/>
            <w:r w:rsidRPr="00FC2A06">
              <w:rPr>
                <w:sz w:val="22"/>
                <w:szCs w:val="22"/>
              </w:rPr>
              <w:t>Тракторозаводского</w:t>
            </w:r>
            <w:proofErr w:type="spellEnd"/>
            <w:r w:rsidRPr="00FC2A0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80" w:type="dxa"/>
          </w:tcPr>
          <w:p w:rsidR="00D44BD5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 w:rsidRPr="00FC2A06">
              <w:rPr>
                <w:sz w:val="22"/>
                <w:szCs w:val="22"/>
              </w:rPr>
              <w:t xml:space="preserve">город Челябинск,  </w:t>
            </w:r>
          </w:p>
          <w:p w:rsidR="00D44BD5" w:rsidRPr="00CE21CE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 w:rsidRPr="00FC2A06">
              <w:rPr>
                <w:sz w:val="22"/>
                <w:szCs w:val="22"/>
              </w:rPr>
              <w:t xml:space="preserve">ул. </w:t>
            </w:r>
            <w:proofErr w:type="spellStart"/>
            <w:r w:rsidRPr="00FC2A06">
              <w:rPr>
                <w:sz w:val="22"/>
                <w:szCs w:val="22"/>
              </w:rPr>
              <w:t>Котина</w:t>
            </w:r>
            <w:proofErr w:type="spellEnd"/>
            <w:r w:rsidRPr="00FC2A06">
              <w:rPr>
                <w:sz w:val="22"/>
                <w:szCs w:val="22"/>
              </w:rPr>
              <w:t>, 58</w:t>
            </w:r>
          </w:p>
        </w:tc>
        <w:tc>
          <w:tcPr>
            <w:tcW w:w="3628" w:type="dxa"/>
            <w:vMerge/>
          </w:tcPr>
          <w:p w:rsidR="00D44BD5" w:rsidRPr="001B417C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</w:p>
        </w:tc>
      </w:tr>
      <w:tr w:rsidR="00D44BD5" w:rsidRPr="008734B8" w:rsidTr="00BB0C0F">
        <w:tc>
          <w:tcPr>
            <w:tcW w:w="709" w:type="dxa"/>
            <w:shd w:val="clear" w:color="auto" w:fill="auto"/>
          </w:tcPr>
          <w:p w:rsidR="00D44BD5" w:rsidRPr="00CE21CE" w:rsidRDefault="00D44BD5" w:rsidP="00BB0C0F">
            <w:pPr>
              <w:ind w:left="360" w:right="-533"/>
              <w:rPr>
                <w:rStyle w:val="HTML"/>
                <w:rFonts w:eastAsia="Calibri"/>
                <w:sz w:val="22"/>
                <w:szCs w:val="22"/>
              </w:rPr>
            </w:pPr>
            <w:r>
              <w:rPr>
                <w:rStyle w:val="HTML"/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44BD5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4437B">
              <w:rPr>
                <w:sz w:val="22"/>
                <w:szCs w:val="22"/>
              </w:rPr>
              <w:t xml:space="preserve">одстанция СМП </w:t>
            </w:r>
          </w:p>
          <w:p w:rsidR="00D44BD5" w:rsidRPr="00FC2A06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 w:rsidRPr="0054437B">
              <w:rPr>
                <w:sz w:val="22"/>
                <w:szCs w:val="22"/>
              </w:rPr>
              <w:t>Советского района</w:t>
            </w:r>
          </w:p>
        </w:tc>
        <w:tc>
          <w:tcPr>
            <w:tcW w:w="3080" w:type="dxa"/>
          </w:tcPr>
          <w:p w:rsidR="00D44BD5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 w:rsidRPr="0054437B">
              <w:rPr>
                <w:sz w:val="22"/>
                <w:szCs w:val="22"/>
              </w:rPr>
              <w:t xml:space="preserve">город Челябинск, </w:t>
            </w:r>
          </w:p>
          <w:p w:rsidR="00D44BD5" w:rsidRPr="00FC2A06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 w:rsidRPr="0054437B">
              <w:rPr>
                <w:sz w:val="22"/>
                <w:szCs w:val="22"/>
              </w:rPr>
              <w:t>ул. Блюхера, 11д</w:t>
            </w:r>
          </w:p>
        </w:tc>
        <w:tc>
          <w:tcPr>
            <w:tcW w:w="3628" w:type="dxa"/>
            <w:vMerge/>
            <w:tcBorders>
              <w:bottom w:val="nil"/>
            </w:tcBorders>
          </w:tcPr>
          <w:p w:rsidR="00D44BD5" w:rsidRPr="001B417C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</w:p>
        </w:tc>
      </w:tr>
      <w:tr w:rsidR="00D44BD5" w:rsidRPr="008734B8" w:rsidTr="00BB0C0F">
        <w:tc>
          <w:tcPr>
            <w:tcW w:w="709" w:type="dxa"/>
            <w:shd w:val="clear" w:color="auto" w:fill="auto"/>
          </w:tcPr>
          <w:p w:rsidR="00D44BD5" w:rsidRPr="00CE21CE" w:rsidRDefault="00D44BD5" w:rsidP="00BB0C0F">
            <w:pPr>
              <w:ind w:left="360" w:right="-533"/>
              <w:rPr>
                <w:rStyle w:val="HTML"/>
                <w:rFonts w:eastAsia="Calibri"/>
                <w:sz w:val="22"/>
                <w:szCs w:val="22"/>
              </w:rPr>
            </w:pPr>
            <w:r>
              <w:rPr>
                <w:rStyle w:val="HTML"/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D44BD5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4437B">
              <w:rPr>
                <w:sz w:val="22"/>
                <w:szCs w:val="22"/>
              </w:rPr>
              <w:t xml:space="preserve">одстанция СМП </w:t>
            </w:r>
          </w:p>
          <w:p w:rsidR="00D44BD5" w:rsidRPr="00FC2A06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 w:rsidRPr="0054437B">
              <w:rPr>
                <w:sz w:val="22"/>
                <w:szCs w:val="22"/>
              </w:rPr>
              <w:t>пос. Новосинеглазово</w:t>
            </w:r>
          </w:p>
        </w:tc>
        <w:tc>
          <w:tcPr>
            <w:tcW w:w="3080" w:type="dxa"/>
          </w:tcPr>
          <w:p w:rsidR="00D44BD5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 w:rsidRPr="0054437B">
              <w:rPr>
                <w:sz w:val="22"/>
                <w:szCs w:val="22"/>
              </w:rPr>
              <w:t xml:space="preserve">город Челябинск, </w:t>
            </w:r>
          </w:p>
          <w:p w:rsidR="00D44BD5" w:rsidRPr="00FC2A06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 w:rsidRPr="0054437B">
              <w:rPr>
                <w:sz w:val="22"/>
                <w:szCs w:val="22"/>
              </w:rPr>
              <w:t>ул. Лермонтова, 11</w:t>
            </w: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D44BD5" w:rsidRPr="001B417C" w:rsidRDefault="00D44BD5" w:rsidP="00BB0C0F">
            <w:pPr>
              <w:ind w:left="-142"/>
              <w:jc w:val="center"/>
              <w:rPr>
                <w:rStyle w:val="HTML"/>
                <w:rFonts w:eastAsia="Calibri"/>
                <w:sz w:val="22"/>
                <w:szCs w:val="22"/>
              </w:rPr>
            </w:pPr>
          </w:p>
        </w:tc>
      </w:tr>
      <w:tr w:rsidR="00D44BD5" w:rsidRPr="008734B8" w:rsidTr="00BB0C0F">
        <w:tc>
          <w:tcPr>
            <w:tcW w:w="709" w:type="dxa"/>
            <w:shd w:val="clear" w:color="auto" w:fill="auto"/>
          </w:tcPr>
          <w:p w:rsidR="00D44BD5" w:rsidRDefault="00D44BD5" w:rsidP="00BB0C0F">
            <w:pPr>
              <w:ind w:left="360" w:right="-533"/>
              <w:rPr>
                <w:rStyle w:val="HTML"/>
                <w:rFonts w:eastAsia="Calibri"/>
                <w:sz w:val="22"/>
                <w:szCs w:val="22"/>
              </w:rPr>
            </w:pPr>
            <w:r>
              <w:rPr>
                <w:rStyle w:val="HTML"/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D44BD5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4437B">
              <w:rPr>
                <w:sz w:val="22"/>
                <w:szCs w:val="22"/>
              </w:rPr>
              <w:t xml:space="preserve">одстанция СМП </w:t>
            </w:r>
          </w:p>
          <w:p w:rsidR="00D44BD5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Ленинского района</w:t>
            </w:r>
          </w:p>
          <w:p w:rsidR="00D44BD5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(обработка панелей)</w:t>
            </w:r>
          </w:p>
        </w:tc>
        <w:tc>
          <w:tcPr>
            <w:tcW w:w="3080" w:type="dxa"/>
          </w:tcPr>
          <w:p w:rsidR="00D44BD5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 w:rsidRPr="0054437B">
              <w:rPr>
                <w:sz w:val="22"/>
                <w:szCs w:val="22"/>
              </w:rPr>
              <w:t xml:space="preserve">город Челябинск, </w:t>
            </w:r>
          </w:p>
          <w:p w:rsidR="00D44BD5" w:rsidRPr="0054437B" w:rsidRDefault="00D44BD5" w:rsidP="00BB0C0F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Тухачевского, 23</w:t>
            </w:r>
          </w:p>
        </w:tc>
        <w:tc>
          <w:tcPr>
            <w:tcW w:w="3628" w:type="dxa"/>
            <w:tcBorders>
              <w:top w:val="nil"/>
            </w:tcBorders>
          </w:tcPr>
          <w:p w:rsidR="00D44BD5" w:rsidRPr="001B417C" w:rsidRDefault="00D44BD5" w:rsidP="00BB0C0F">
            <w:pPr>
              <w:ind w:left="-142"/>
              <w:jc w:val="center"/>
              <w:rPr>
                <w:rStyle w:val="HTML"/>
                <w:rFonts w:eastAsia="Calibri"/>
                <w:sz w:val="22"/>
                <w:szCs w:val="22"/>
              </w:rPr>
            </w:pPr>
          </w:p>
        </w:tc>
      </w:tr>
    </w:tbl>
    <w:p w:rsidR="00D44BD5" w:rsidRDefault="00D44BD5" w:rsidP="00D44BD5">
      <w:pPr>
        <w:ind w:left="-142"/>
        <w:rPr>
          <w:b/>
        </w:rPr>
      </w:pPr>
      <w:r>
        <w:rPr>
          <w:b/>
        </w:rPr>
        <w:t xml:space="preserve"> </w:t>
      </w:r>
    </w:p>
    <w:p w:rsidR="00D44BD5" w:rsidRDefault="00D44BD5" w:rsidP="00D44BD5">
      <w:pPr>
        <w:spacing w:after="240"/>
        <w:ind w:left="-142"/>
        <w:rPr>
          <w:b/>
        </w:rPr>
      </w:pPr>
      <w:r>
        <w:rPr>
          <w:b/>
        </w:rPr>
        <w:t xml:space="preserve">1.2. </w:t>
      </w:r>
      <w:r w:rsidRPr="00191D87">
        <w:rPr>
          <w:b/>
        </w:rPr>
        <w:t>Сос</w:t>
      </w:r>
      <w:r>
        <w:rPr>
          <w:b/>
        </w:rPr>
        <w:t>тав и содержание услуг</w:t>
      </w:r>
    </w:p>
    <w:p w:rsidR="00D44BD5" w:rsidRPr="00FC07F1" w:rsidRDefault="00D44BD5" w:rsidP="00D44BD5">
      <w:pPr>
        <w:tabs>
          <w:tab w:val="num" w:pos="0"/>
        </w:tabs>
        <w:suppressAutoHyphens/>
        <w:jc w:val="both"/>
        <w:rPr>
          <w:lang w:eastAsia="ar-SA"/>
        </w:rPr>
      </w:pPr>
      <w:r w:rsidRPr="00FC07F1">
        <w:rPr>
          <w:lang w:eastAsia="ar-SA"/>
        </w:rPr>
        <w:t>Оказание услуг по огнезащитной обработке деревянных поверхностей здания включает в себя:</w:t>
      </w:r>
    </w:p>
    <w:p w:rsidR="00D44BD5" w:rsidRPr="00FC07F1" w:rsidRDefault="00D44BD5" w:rsidP="00D44BD5">
      <w:pPr>
        <w:jc w:val="both"/>
        <w:rPr>
          <w:lang w:eastAsia="ar-SA"/>
        </w:rPr>
      </w:pPr>
      <w:r w:rsidRPr="00FC07F1">
        <w:rPr>
          <w:lang w:eastAsia="ar-SA"/>
        </w:rPr>
        <w:t>- очистка деревянных поверхностей от пыли и грязи</w:t>
      </w:r>
      <w:r>
        <w:rPr>
          <w:lang w:eastAsia="ar-SA"/>
        </w:rPr>
        <w:t>;</w:t>
      </w:r>
    </w:p>
    <w:p w:rsidR="00D44BD5" w:rsidRPr="00FC07F1" w:rsidRDefault="00D44BD5" w:rsidP="00D44BD5">
      <w:pPr>
        <w:jc w:val="both"/>
        <w:rPr>
          <w:lang w:eastAsia="ar-SA"/>
        </w:rPr>
      </w:pPr>
      <w:r w:rsidRPr="00FC07F1">
        <w:rPr>
          <w:lang w:eastAsia="ar-SA"/>
        </w:rPr>
        <w:t>- проведение огнезащитных работ</w:t>
      </w:r>
      <w:r>
        <w:rPr>
          <w:lang w:eastAsia="ar-SA"/>
        </w:rPr>
        <w:t>,</w:t>
      </w:r>
      <w:r w:rsidRPr="00FC07F1">
        <w:rPr>
          <w:lang w:eastAsia="ar-SA"/>
        </w:rPr>
        <w:t xml:space="preserve"> </w:t>
      </w:r>
      <w:r>
        <w:rPr>
          <w:lang w:eastAsia="ar-SA"/>
        </w:rPr>
        <w:t>с</w:t>
      </w:r>
      <w:r w:rsidRPr="00FC07F1">
        <w:rPr>
          <w:lang w:eastAsia="ar-SA"/>
        </w:rPr>
        <w:t>редства огнезащиты наносить ровным слоем, без пропу</w:t>
      </w:r>
      <w:r w:rsidRPr="00FC07F1">
        <w:rPr>
          <w:lang w:eastAsia="ar-SA"/>
        </w:rPr>
        <w:t>с</w:t>
      </w:r>
      <w:r w:rsidRPr="00FC07F1">
        <w:rPr>
          <w:lang w:eastAsia="ar-SA"/>
        </w:rPr>
        <w:t>ков и наплывов, тщательно обрабатывать  места соединения отдельных деталей</w:t>
      </w:r>
      <w:r>
        <w:rPr>
          <w:lang w:eastAsia="ar-SA"/>
        </w:rPr>
        <w:t>;</w:t>
      </w:r>
    </w:p>
    <w:p w:rsidR="00D44BD5" w:rsidRDefault="00D44BD5" w:rsidP="00D44BD5">
      <w:pPr>
        <w:jc w:val="both"/>
        <w:rPr>
          <w:sz w:val="22"/>
          <w:szCs w:val="22"/>
        </w:rPr>
      </w:pPr>
      <w:r w:rsidRPr="00FC07F1">
        <w:t>- используемые материалы для огнезащитного покрытия должны соответствовать государс</w:t>
      </w:r>
      <w:r w:rsidRPr="00FC07F1">
        <w:t>т</w:t>
      </w:r>
      <w:r w:rsidRPr="00FC07F1">
        <w:t xml:space="preserve">венным стандартам и требованиям ГОСТ </w:t>
      </w:r>
      <w:proofErr w:type="gramStart"/>
      <w:r w:rsidRPr="00FC07F1">
        <w:t>Р</w:t>
      </w:r>
      <w:proofErr w:type="gramEnd"/>
      <w:r w:rsidRPr="00FC07F1">
        <w:t xml:space="preserve"> 53292-2009 «Огнезащитные составы и вещества для древесины и материалов на её основе» и быть согласованы с заказчиком. Срок хранения огн</w:t>
      </w:r>
      <w:r w:rsidRPr="00FC07F1">
        <w:t>е</w:t>
      </w:r>
      <w:r w:rsidRPr="00FC07F1">
        <w:t>защитного состава на момент проведения работ не должен превышать 12 месяцев с момента и</w:t>
      </w:r>
      <w:r w:rsidRPr="00FC07F1">
        <w:t>з</w:t>
      </w:r>
      <w:r w:rsidRPr="00FC07F1">
        <w:t>готовления и должен подтверждаться сертификатом соответствия. Огнезащитная обработка должна проводиться составом, дающим древесине</w:t>
      </w:r>
      <w:r w:rsidRPr="00FC07F1">
        <w:rPr>
          <w:b/>
          <w:bCs/>
        </w:rPr>
        <w:t xml:space="preserve"> не ниже 2-ой группы огнезащитной э</w:t>
      </w:r>
      <w:r w:rsidRPr="00FC07F1">
        <w:rPr>
          <w:b/>
          <w:bCs/>
        </w:rPr>
        <w:t>ф</w:t>
      </w:r>
      <w:r w:rsidRPr="00FC07F1">
        <w:rPr>
          <w:b/>
          <w:bCs/>
        </w:rPr>
        <w:t>фективности</w:t>
      </w:r>
      <w:r>
        <w:rPr>
          <w:b/>
          <w:bCs/>
        </w:rPr>
        <w:t xml:space="preserve"> </w:t>
      </w:r>
      <w:r w:rsidRPr="001A0B15">
        <w:rPr>
          <w:sz w:val="22"/>
          <w:szCs w:val="22"/>
        </w:rPr>
        <w:t>по НПБ 251</w:t>
      </w:r>
      <w:r>
        <w:rPr>
          <w:sz w:val="22"/>
          <w:szCs w:val="22"/>
        </w:rPr>
        <w:t>.</w:t>
      </w:r>
    </w:p>
    <w:p w:rsidR="00D44BD5" w:rsidRDefault="00D44BD5" w:rsidP="00D44BD5">
      <w:pPr>
        <w:jc w:val="both"/>
        <w:rPr>
          <w:lang w:eastAsia="ar-SA"/>
        </w:rPr>
      </w:pPr>
      <w:r w:rsidRPr="00FC07F1">
        <w:rPr>
          <w:lang w:eastAsia="ar-SA"/>
        </w:rPr>
        <w:t>Исполнитель должен выпо</w:t>
      </w:r>
      <w:r w:rsidRPr="00FC07F1">
        <w:rPr>
          <w:lang w:eastAsia="ar-SA"/>
        </w:rPr>
        <w:t>л</w:t>
      </w:r>
      <w:r w:rsidRPr="00FC07F1">
        <w:rPr>
          <w:lang w:eastAsia="ar-SA"/>
        </w:rPr>
        <w:t>нять все работы из своих материалов, своими средствами, а также иметь все необходимые ус</w:t>
      </w:r>
      <w:r w:rsidRPr="00FC07F1">
        <w:rPr>
          <w:lang w:eastAsia="ar-SA"/>
        </w:rPr>
        <w:t>т</w:t>
      </w:r>
      <w:r w:rsidRPr="00FC07F1">
        <w:rPr>
          <w:lang w:eastAsia="ar-SA"/>
        </w:rPr>
        <w:t>ройства, приспособления и инструменты для проведения работ по подготовке деревянных ко</w:t>
      </w:r>
      <w:r w:rsidRPr="00FC07F1">
        <w:rPr>
          <w:lang w:eastAsia="ar-SA"/>
        </w:rPr>
        <w:t>н</w:t>
      </w:r>
      <w:r w:rsidRPr="00FC07F1">
        <w:rPr>
          <w:lang w:eastAsia="ar-SA"/>
        </w:rPr>
        <w:t xml:space="preserve">струкций и нанесения на их поверхность огнезащитного покрытия. </w:t>
      </w:r>
    </w:p>
    <w:p w:rsidR="00D44BD5" w:rsidRDefault="00D44BD5" w:rsidP="00D44BD5">
      <w:pPr>
        <w:jc w:val="both"/>
        <w:rPr>
          <w:b/>
          <w:bCs/>
        </w:rPr>
      </w:pPr>
    </w:p>
    <w:p w:rsidR="00D44BD5" w:rsidRDefault="00D44BD5" w:rsidP="00D44BD5">
      <w:pPr>
        <w:jc w:val="both"/>
        <w:rPr>
          <w:b/>
        </w:rPr>
      </w:pPr>
      <w:r>
        <w:rPr>
          <w:b/>
        </w:rPr>
        <w:t>1.3. С</w:t>
      </w:r>
      <w:r w:rsidRPr="00191D87">
        <w:rPr>
          <w:b/>
        </w:rPr>
        <w:t xml:space="preserve">роки </w:t>
      </w:r>
      <w:r>
        <w:rPr>
          <w:b/>
        </w:rPr>
        <w:t>и п</w:t>
      </w:r>
      <w:r w:rsidRPr="00191D87">
        <w:rPr>
          <w:b/>
        </w:rPr>
        <w:t>ериодичность оказания услуг</w:t>
      </w:r>
    </w:p>
    <w:p w:rsidR="00D44BD5" w:rsidRDefault="00D44BD5" w:rsidP="00D44BD5">
      <w:pPr>
        <w:tabs>
          <w:tab w:val="left" w:pos="851"/>
          <w:tab w:val="left" w:pos="2268"/>
          <w:tab w:val="left" w:pos="2410"/>
          <w:tab w:val="left" w:pos="2552"/>
        </w:tabs>
        <w:jc w:val="both"/>
      </w:pPr>
      <w:r>
        <w:t xml:space="preserve">              Огнезащитная обработка деревянных конструкций чердачных помещений производится в течение </w:t>
      </w:r>
      <w:r w:rsidRPr="0082311C">
        <w:t>20 (Двадцати) календарных дней со дня заключения Договора</w:t>
      </w:r>
      <w:r>
        <w:t>.</w:t>
      </w:r>
    </w:p>
    <w:p w:rsidR="00D44BD5" w:rsidRPr="007D20DE" w:rsidRDefault="00D44BD5" w:rsidP="00D44BD5">
      <w:pPr>
        <w:tabs>
          <w:tab w:val="left" w:pos="2268"/>
          <w:tab w:val="left" w:pos="2410"/>
          <w:tab w:val="left" w:pos="2552"/>
        </w:tabs>
      </w:pPr>
      <w:r>
        <w:t xml:space="preserve">     </w:t>
      </w:r>
    </w:p>
    <w:p w:rsidR="00D44BD5" w:rsidRDefault="00D44BD5" w:rsidP="00D44BD5">
      <w:pPr>
        <w:numPr>
          <w:ilvl w:val="0"/>
          <w:numId w:val="1"/>
        </w:numPr>
        <w:rPr>
          <w:b/>
        </w:rPr>
      </w:pPr>
      <w:r>
        <w:rPr>
          <w:b/>
        </w:rPr>
        <w:t>Требования к оказанию услуг и порядок контроля и приемки услуг</w:t>
      </w:r>
    </w:p>
    <w:p w:rsidR="00180A57" w:rsidRPr="001E0EF2" w:rsidRDefault="00180A57" w:rsidP="00180A57">
      <w:pPr>
        <w:ind w:left="360"/>
        <w:rPr>
          <w:b/>
        </w:rPr>
      </w:pPr>
      <w:r w:rsidRPr="007D659C">
        <w:lastRenderedPageBreak/>
        <w:t xml:space="preserve">Организация, выполняющая </w:t>
      </w:r>
      <w:r>
        <w:t xml:space="preserve">услуги </w:t>
      </w:r>
      <w:r w:rsidRPr="007D659C">
        <w:t xml:space="preserve">должна иметь действующую лицензию МЧС России на </w:t>
      </w:r>
      <w:r>
        <w:t xml:space="preserve">оказание услуг </w:t>
      </w:r>
      <w:r w:rsidRPr="00ED3FE4">
        <w:t>по огнезащит</w:t>
      </w:r>
      <w:r>
        <w:t>е</w:t>
      </w:r>
      <w:r w:rsidRPr="00ED3FE4">
        <w:t xml:space="preserve"> </w:t>
      </w:r>
      <w:r>
        <w:t>материалов, изделий и</w:t>
      </w:r>
      <w:r w:rsidRPr="00ED3FE4">
        <w:t xml:space="preserve"> </w:t>
      </w:r>
      <w:r w:rsidRPr="002C07B7">
        <w:t>конструкций.</w:t>
      </w:r>
    </w:p>
    <w:p w:rsidR="00D44BD5" w:rsidRPr="002C07B7" w:rsidRDefault="00D44BD5" w:rsidP="00D44BD5">
      <w:pPr>
        <w:tabs>
          <w:tab w:val="left" w:pos="700"/>
        </w:tabs>
        <w:ind w:firstLine="426"/>
        <w:jc w:val="both"/>
      </w:pPr>
      <w:r>
        <w:t>1</w:t>
      </w:r>
      <w:r w:rsidRPr="002C07B7">
        <w:t xml:space="preserve">. Услуги на объектах оказываются в присутствии представителя Заказчика, по предварительному согласованию, в рабочие дни, в период с 9.00 часов до 15.00 часов. Исполнитель уведомляет Заказчика о начале оказания услуг не позднее, чем за 2 (два) рабочих дня. Контактное лицо Заказчика, ответственное за взаимодействие с Исполнителем по настоящему Договору – </w:t>
      </w:r>
      <w:proofErr w:type="spellStart"/>
      <w:r w:rsidRPr="002C07B7">
        <w:t>Буйденко</w:t>
      </w:r>
      <w:proofErr w:type="spellEnd"/>
      <w:r w:rsidRPr="002C07B7">
        <w:t xml:space="preserve"> Сергей Яковлевич, начальник технической службы, тел.: +7 (351) 724-77-34;</w:t>
      </w:r>
    </w:p>
    <w:p w:rsidR="00D44BD5" w:rsidRPr="002C07B7" w:rsidRDefault="00D44BD5" w:rsidP="00D44BD5">
      <w:pPr>
        <w:tabs>
          <w:tab w:val="left" w:pos="700"/>
        </w:tabs>
        <w:ind w:left="-142" w:firstLine="993"/>
        <w:jc w:val="both"/>
      </w:pPr>
      <w:r>
        <w:t>2</w:t>
      </w:r>
      <w:r w:rsidRPr="002C07B7">
        <w:t>. Лица, направленные для работы на объекте должны:</w:t>
      </w:r>
    </w:p>
    <w:p w:rsidR="00D44BD5" w:rsidRPr="002C07B7" w:rsidRDefault="00D44BD5" w:rsidP="00D44BD5">
      <w:pPr>
        <w:tabs>
          <w:tab w:val="left" w:pos="700"/>
        </w:tabs>
        <w:ind w:left="-142"/>
        <w:jc w:val="both"/>
      </w:pPr>
      <w:r w:rsidRPr="002C07B7">
        <w:t>- иметь с собой оборудование и рабочий инструмент, необходимый для выполнения полного объема услуг;</w:t>
      </w:r>
    </w:p>
    <w:p w:rsidR="00D44BD5" w:rsidRPr="00FE1F55" w:rsidRDefault="00D44BD5" w:rsidP="00D44BD5">
      <w:pPr>
        <w:tabs>
          <w:tab w:val="left" w:pos="700"/>
        </w:tabs>
        <w:ind w:left="-142"/>
        <w:jc w:val="both"/>
      </w:pPr>
      <w:r>
        <w:t xml:space="preserve">- </w:t>
      </w:r>
      <w:r w:rsidRPr="00FE1F55">
        <w:t>выполнять требования охраны труда;</w:t>
      </w:r>
    </w:p>
    <w:p w:rsidR="00D44BD5" w:rsidRPr="00FE1F55" w:rsidRDefault="00D44BD5" w:rsidP="00D44BD5">
      <w:pPr>
        <w:tabs>
          <w:tab w:val="left" w:pos="700"/>
        </w:tabs>
        <w:ind w:left="-142"/>
        <w:jc w:val="both"/>
      </w:pPr>
      <w:r>
        <w:t xml:space="preserve">- </w:t>
      </w:r>
      <w:r w:rsidRPr="00FE1F55">
        <w:t>при необходимост</w:t>
      </w:r>
      <w:r>
        <w:t>и обозначать место работ знаком</w:t>
      </w:r>
      <w:r w:rsidRPr="00FE1F55">
        <w:t xml:space="preserve"> «Осторожно! Идут</w:t>
      </w:r>
      <w:r>
        <w:t xml:space="preserve"> работы</w:t>
      </w:r>
      <w:r w:rsidRPr="00FE1F55">
        <w:t xml:space="preserve">». </w:t>
      </w:r>
    </w:p>
    <w:p w:rsidR="00D44BD5" w:rsidRPr="003E03C6" w:rsidRDefault="00D44BD5" w:rsidP="00D44BD5">
      <w:pPr>
        <w:ind w:firstLine="851"/>
        <w:jc w:val="both"/>
        <w:rPr>
          <w:lang w:eastAsia="ar-SA"/>
        </w:rPr>
      </w:pPr>
      <w:r>
        <w:t>3</w:t>
      </w:r>
      <w:r w:rsidRPr="00FE1F55">
        <w:t>.Выполнение услуг и оформление результатов должно соответствовать нормативной документации:</w:t>
      </w:r>
      <w:r w:rsidRPr="00223063">
        <w:t xml:space="preserve"> «Технический регламент о требованиях пожарной безопасности» №</w:t>
      </w:r>
      <w:r>
        <w:t xml:space="preserve"> </w:t>
      </w:r>
      <w:r w:rsidRPr="00223063">
        <w:t xml:space="preserve">123-ФЗ от 22.07.2008г., </w:t>
      </w:r>
      <w:r w:rsidRPr="00736DA8">
        <w:rPr>
          <w:spacing w:val="-2"/>
        </w:rPr>
        <w:t>свод правил СП 2.13130.20</w:t>
      </w:r>
      <w:r>
        <w:rPr>
          <w:spacing w:val="-2"/>
        </w:rPr>
        <w:t>12</w:t>
      </w:r>
      <w:r w:rsidRPr="00736DA8">
        <w:rPr>
          <w:spacing w:val="-2"/>
        </w:rPr>
        <w:t xml:space="preserve"> "Системы противопожарной защиты. Обеспечение</w:t>
      </w:r>
      <w:r w:rsidRPr="00736DA8">
        <w:t xml:space="preserve"> </w:t>
      </w:r>
      <w:r w:rsidRPr="00736DA8">
        <w:rPr>
          <w:spacing w:val="-2"/>
        </w:rPr>
        <w:t>огнестойкости объектов защиты"</w:t>
      </w:r>
      <w:r>
        <w:rPr>
          <w:spacing w:val="-2"/>
        </w:rPr>
        <w:t xml:space="preserve">, </w:t>
      </w:r>
      <w:r w:rsidRPr="0088613A">
        <w:rPr>
          <w:lang w:eastAsia="ar-SA"/>
        </w:rPr>
        <w:t>НПБ 251-98 «Огнезащитные составы и вещества для древесины и мат</w:t>
      </w:r>
      <w:r w:rsidRPr="0088613A">
        <w:rPr>
          <w:lang w:eastAsia="ar-SA"/>
        </w:rPr>
        <w:t>е</w:t>
      </w:r>
      <w:r w:rsidRPr="0088613A">
        <w:rPr>
          <w:lang w:eastAsia="ar-SA"/>
        </w:rPr>
        <w:t xml:space="preserve">риалов на ее основе. Общие требования. Методы испытаний.», ГОСТ </w:t>
      </w:r>
      <w:proofErr w:type="gramStart"/>
      <w:r w:rsidRPr="0088613A">
        <w:rPr>
          <w:lang w:eastAsia="ar-SA"/>
        </w:rPr>
        <w:t>Р</w:t>
      </w:r>
      <w:proofErr w:type="gramEnd"/>
      <w:r w:rsidRPr="0088613A">
        <w:rPr>
          <w:lang w:eastAsia="ar-SA"/>
        </w:rPr>
        <w:t xml:space="preserve"> 53292-2009 «Огнез</w:t>
      </w:r>
      <w:r w:rsidRPr="0088613A">
        <w:rPr>
          <w:lang w:eastAsia="ar-SA"/>
        </w:rPr>
        <w:t>а</w:t>
      </w:r>
      <w:r w:rsidRPr="0088613A">
        <w:rPr>
          <w:lang w:eastAsia="ar-SA"/>
        </w:rPr>
        <w:t>щитные составы и вещества для древесины и материалов на ее основе. Общие требования. М</w:t>
      </w:r>
      <w:r w:rsidRPr="0088613A">
        <w:rPr>
          <w:lang w:eastAsia="ar-SA"/>
        </w:rPr>
        <w:t>е</w:t>
      </w:r>
      <w:r w:rsidRPr="0088613A">
        <w:rPr>
          <w:lang w:eastAsia="ar-SA"/>
        </w:rPr>
        <w:t>тоды испытаний», ГОСТ 16363-98 «Средства защитные для древесины. Метод определения огнез</w:t>
      </w:r>
      <w:r w:rsidRPr="0088613A">
        <w:rPr>
          <w:lang w:eastAsia="ar-SA"/>
        </w:rPr>
        <w:t>а</w:t>
      </w:r>
      <w:r w:rsidRPr="0088613A">
        <w:rPr>
          <w:lang w:eastAsia="ar-SA"/>
        </w:rPr>
        <w:t>щитных свойств».</w:t>
      </w:r>
      <w:r w:rsidRPr="00AE2545">
        <w:rPr>
          <w:spacing w:val="-2"/>
        </w:rPr>
        <w:t xml:space="preserve"> </w:t>
      </w:r>
    </w:p>
    <w:p w:rsidR="00D44BD5" w:rsidRDefault="00D44BD5" w:rsidP="00D44BD5">
      <w:pPr>
        <w:ind w:firstLine="851"/>
        <w:jc w:val="both"/>
      </w:pPr>
      <w:r>
        <w:t>5.</w:t>
      </w:r>
      <w:r w:rsidRPr="00736DA8">
        <w:t xml:space="preserve"> </w:t>
      </w:r>
      <w:r>
        <w:t>Г</w:t>
      </w:r>
      <w:r w:rsidRPr="00A076E1">
        <w:t>арантийный срок на услуги</w:t>
      </w:r>
      <w:r>
        <w:t xml:space="preserve"> по огнезащитной обработке, указанный в п. 2.2,</w:t>
      </w:r>
      <w:r w:rsidRPr="00A076E1">
        <w:t xml:space="preserve"> должен составлять не менее </w:t>
      </w:r>
      <w:r w:rsidRPr="001E180F">
        <w:t>24 месяцев</w:t>
      </w:r>
      <w:r w:rsidRPr="0088613A">
        <w:t xml:space="preserve"> с момента подписания </w:t>
      </w:r>
      <w:r>
        <w:t>А</w:t>
      </w:r>
      <w:r w:rsidRPr="00A076E1">
        <w:t xml:space="preserve">кта сдачи-приемки оказанных услуг сторонами </w:t>
      </w:r>
      <w:r>
        <w:t xml:space="preserve">в </w:t>
      </w:r>
      <w:r w:rsidRPr="00A076E1">
        <w:t>полно</w:t>
      </w:r>
      <w:r>
        <w:t>м</w:t>
      </w:r>
      <w:r w:rsidRPr="00A076E1">
        <w:t xml:space="preserve"> объем</w:t>
      </w:r>
      <w:r>
        <w:t>е</w:t>
      </w:r>
      <w:r w:rsidRPr="00A076E1">
        <w:t>.</w:t>
      </w:r>
    </w:p>
    <w:p w:rsidR="00D44BD5" w:rsidRPr="00FE4BC6" w:rsidRDefault="00D44BD5" w:rsidP="00D44BD5">
      <w:pPr>
        <w:numPr>
          <w:ilvl w:val="0"/>
          <w:numId w:val="1"/>
        </w:numPr>
        <w:spacing w:before="240"/>
        <w:rPr>
          <w:b/>
        </w:rPr>
      </w:pPr>
      <w:r>
        <w:rPr>
          <w:b/>
        </w:rPr>
        <w:t xml:space="preserve"> </w:t>
      </w:r>
      <w:r w:rsidRPr="00FE4BC6">
        <w:rPr>
          <w:b/>
        </w:rPr>
        <w:t>П</w:t>
      </w:r>
      <w:r>
        <w:rPr>
          <w:b/>
        </w:rPr>
        <w:t>ор</w:t>
      </w:r>
      <w:r w:rsidRPr="00FE4BC6">
        <w:rPr>
          <w:b/>
        </w:rPr>
        <w:t xml:space="preserve">ядок </w:t>
      </w:r>
      <w:r>
        <w:rPr>
          <w:b/>
        </w:rPr>
        <w:t>к</w:t>
      </w:r>
      <w:r w:rsidRPr="00FE4BC6">
        <w:rPr>
          <w:b/>
        </w:rPr>
        <w:t xml:space="preserve">онтроля </w:t>
      </w:r>
      <w:r>
        <w:rPr>
          <w:b/>
        </w:rPr>
        <w:t>и</w:t>
      </w:r>
      <w:r w:rsidRPr="00FE4BC6">
        <w:rPr>
          <w:b/>
        </w:rPr>
        <w:t xml:space="preserve"> </w:t>
      </w:r>
      <w:r>
        <w:rPr>
          <w:b/>
        </w:rPr>
        <w:t>п</w:t>
      </w:r>
      <w:r w:rsidRPr="00FE4BC6">
        <w:rPr>
          <w:b/>
        </w:rPr>
        <w:t xml:space="preserve">риемки </w:t>
      </w:r>
      <w:r>
        <w:rPr>
          <w:b/>
        </w:rPr>
        <w:t>у</w:t>
      </w:r>
      <w:r w:rsidRPr="00FE4BC6">
        <w:rPr>
          <w:b/>
        </w:rPr>
        <w:t>слуг</w:t>
      </w:r>
    </w:p>
    <w:p w:rsidR="00D44BD5" w:rsidRPr="00A076E1" w:rsidRDefault="00D44BD5" w:rsidP="00D44BD5">
      <w:pPr>
        <w:ind w:left="-142"/>
        <w:rPr>
          <w:b/>
        </w:rPr>
      </w:pPr>
    </w:p>
    <w:p w:rsidR="00D44BD5" w:rsidRDefault="00D44BD5" w:rsidP="00D44BD5">
      <w:pPr>
        <w:jc w:val="both"/>
      </w:pPr>
      <w:r>
        <w:t xml:space="preserve">1. </w:t>
      </w:r>
      <w:r w:rsidRPr="00A076E1">
        <w:t xml:space="preserve">Контроль </w:t>
      </w:r>
      <w:r>
        <w:t xml:space="preserve">выполнения объема </w:t>
      </w:r>
      <w:r w:rsidRPr="00A076E1">
        <w:t>оказан</w:t>
      </w:r>
      <w:r>
        <w:t>ных</w:t>
      </w:r>
      <w:r w:rsidRPr="00A076E1">
        <w:t xml:space="preserve"> услуг производится </w:t>
      </w:r>
      <w:r>
        <w:t xml:space="preserve">непосредственно на объектах </w:t>
      </w:r>
      <w:r w:rsidRPr="00A076E1">
        <w:t>представителем Заказчика.</w:t>
      </w:r>
    </w:p>
    <w:p w:rsidR="00D44BD5" w:rsidRPr="00A076E1" w:rsidRDefault="00D44BD5" w:rsidP="00D44BD5">
      <w:pPr>
        <w:jc w:val="both"/>
        <w:rPr>
          <w:color w:val="FF0000"/>
        </w:rPr>
      </w:pPr>
      <w:r>
        <w:t>2. По результатам выполненных услуг</w:t>
      </w:r>
      <w:r w:rsidRPr="00BE528F">
        <w:t xml:space="preserve"> </w:t>
      </w:r>
      <w:r>
        <w:t xml:space="preserve">Исполнитель </w:t>
      </w:r>
      <w:r w:rsidRPr="00A076E1">
        <w:t>представляет следующие документы:</w:t>
      </w:r>
    </w:p>
    <w:p w:rsidR="00D44BD5" w:rsidRDefault="00D44BD5" w:rsidP="00D44BD5">
      <w:pPr>
        <w:jc w:val="both"/>
      </w:pPr>
      <w:r w:rsidRPr="00791B2F">
        <w:rPr>
          <w:b/>
          <w:bCs/>
        </w:rPr>
        <w:t>-</w:t>
      </w:r>
      <w:r w:rsidRPr="00791B2F">
        <w:t xml:space="preserve"> </w:t>
      </w:r>
      <w:r>
        <w:rPr>
          <w:b/>
        </w:rPr>
        <w:t>П</w:t>
      </w:r>
      <w:r w:rsidRPr="003E03C6">
        <w:rPr>
          <w:b/>
        </w:rPr>
        <w:t>ротокол</w:t>
      </w:r>
      <w:r w:rsidRPr="00791B2F">
        <w:t xml:space="preserve"> </w:t>
      </w:r>
      <w:r w:rsidRPr="00910BEC">
        <w:rPr>
          <w:b/>
        </w:rPr>
        <w:t xml:space="preserve">испытаний по определению качества огнезащитной обработки </w:t>
      </w:r>
      <w:r w:rsidRPr="00791B2F">
        <w:t>деревя</w:t>
      </w:r>
      <w:r w:rsidRPr="00791B2F">
        <w:t>н</w:t>
      </w:r>
      <w:r w:rsidRPr="00791B2F">
        <w:t>ных конструкци</w:t>
      </w:r>
      <w:r>
        <w:t>й</w:t>
      </w:r>
      <w:r w:rsidRPr="00791B2F">
        <w:t xml:space="preserve"> в соответствии с </w:t>
      </w:r>
      <w:r>
        <w:t xml:space="preserve">ГОСТ </w:t>
      </w:r>
      <w:proofErr w:type="gramStart"/>
      <w:r>
        <w:t>Р</w:t>
      </w:r>
      <w:proofErr w:type="gramEnd"/>
      <w:r>
        <w:t xml:space="preserve"> 53292-2009 "Огнезащитные составы и вещества для древесины  и материалов на ее основе. Общие требования. </w:t>
      </w:r>
      <w:proofErr w:type="gramStart"/>
      <w:r>
        <w:t xml:space="preserve">Методы испытаний" </w:t>
      </w:r>
      <w:r w:rsidRPr="00791B2F">
        <w:t xml:space="preserve"> (испытания осуществляются в аккредитованной в установленном порядке испытательной лаборатории (центре) или в испытательной пожарной лаборатории</w:t>
      </w:r>
      <w:r>
        <w:t>)</w:t>
      </w:r>
      <w:r w:rsidRPr="00791B2F">
        <w:t>;</w:t>
      </w:r>
      <w:proofErr w:type="gramEnd"/>
    </w:p>
    <w:p w:rsidR="00D44BD5" w:rsidRPr="003E03C6" w:rsidRDefault="00D44BD5" w:rsidP="00D44BD5">
      <w:pPr>
        <w:jc w:val="both"/>
      </w:pPr>
      <w:r>
        <w:t xml:space="preserve">- Все </w:t>
      </w:r>
      <w:r w:rsidRPr="00AA6E5B">
        <w:rPr>
          <w:b/>
        </w:rPr>
        <w:t>П</w:t>
      </w:r>
      <w:r w:rsidRPr="00AA6E5B">
        <w:rPr>
          <w:b/>
          <w:spacing w:val="-2"/>
        </w:rPr>
        <w:t>ротоколы испыт</w:t>
      </w:r>
      <w:r w:rsidRPr="00AA6E5B">
        <w:rPr>
          <w:b/>
          <w:spacing w:val="-2"/>
        </w:rPr>
        <w:t>а</w:t>
      </w:r>
      <w:r w:rsidRPr="00AA6E5B">
        <w:rPr>
          <w:b/>
          <w:spacing w:val="-2"/>
        </w:rPr>
        <w:t>ний</w:t>
      </w:r>
      <w:r w:rsidRPr="00794B70">
        <w:rPr>
          <w:spacing w:val="-2"/>
        </w:rPr>
        <w:t xml:space="preserve"> составляются Исполнителем в двух экземплярах, подписываются его руков</w:t>
      </w:r>
      <w:r w:rsidRPr="00AE2545">
        <w:t>одителем, а также лицом проводившим проверку, скрепляются печатью Исполнителя и вместе с Заключ</w:t>
      </w:r>
      <w:r w:rsidRPr="00AE2545">
        <w:t>е</w:t>
      </w:r>
      <w:r w:rsidRPr="00AE2545">
        <w:t>нием о соответствии испытуемого объекта передаются на рассмотрение Заказчику до подпис</w:t>
      </w:r>
      <w:r w:rsidRPr="00AE2545">
        <w:t>а</w:t>
      </w:r>
      <w:r w:rsidRPr="00AE2545">
        <w:t>ния Акта приема-сдачи услуг</w:t>
      </w:r>
      <w:r>
        <w:t>;</w:t>
      </w:r>
    </w:p>
    <w:p w:rsidR="00D44BD5" w:rsidRPr="000F0B50" w:rsidRDefault="00D44BD5" w:rsidP="00D44BD5">
      <w:pPr>
        <w:shd w:val="clear" w:color="auto" w:fill="FFFFFF"/>
        <w:tabs>
          <w:tab w:val="num" w:pos="0"/>
        </w:tabs>
        <w:ind w:right="-6"/>
        <w:jc w:val="both"/>
        <w:rPr>
          <w:bCs/>
        </w:rPr>
      </w:pPr>
      <w:r w:rsidRPr="00791B2F">
        <w:rPr>
          <w:bCs/>
        </w:rPr>
        <w:t xml:space="preserve">- </w:t>
      </w:r>
      <w:r>
        <w:rPr>
          <w:b/>
          <w:bCs/>
        </w:rPr>
        <w:t>С</w:t>
      </w:r>
      <w:r w:rsidRPr="003E03C6">
        <w:rPr>
          <w:b/>
          <w:bCs/>
        </w:rPr>
        <w:t>ертификаты</w:t>
      </w:r>
      <w:r w:rsidRPr="00791B2F">
        <w:rPr>
          <w:bCs/>
        </w:rPr>
        <w:t xml:space="preserve"> соответствия, санитарно-технические серт</w:t>
      </w:r>
      <w:r w:rsidRPr="00791B2F">
        <w:rPr>
          <w:bCs/>
        </w:rPr>
        <w:t>и</w:t>
      </w:r>
      <w:r w:rsidRPr="00791B2F">
        <w:rPr>
          <w:bCs/>
        </w:rPr>
        <w:t>фикаты, удостоверяющие качество используемых</w:t>
      </w:r>
      <w:r>
        <w:rPr>
          <w:bCs/>
        </w:rPr>
        <w:t xml:space="preserve"> при огнезащитной обработке деревянных конструкций чердачных помещений </w:t>
      </w:r>
      <w:r w:rsidRPr="00791B2F">
        <w:rPr>
          <w:bCs/>
        </w:rPr>
        <w:t>материалов.</w:t>
      </w:r>
    </w:p>
    <w:p w:rsidR="00D44BD5" w:rsidRPr="00BE528F" w:rsidRDefault="00D44BD5" w:rsidP="00D44BD5">
      <w:pPr>
        <w:jc w:val="both"/>
      </w:pPr>
      <w:r>
        <w:t xml:space="preserve">- </w:t>
      </w:r>
      <w:r w:rsidRPr="00B97F0F">
        <w:rPr>
          <w:b/>
        </w:rPr>
        <w:t>Акт</w:t>
      </w:r>
      <w:r>
        <w:rPr>
          <w:b/>
        </w:rPr>
        <w:t>ы</w:t>
      </w:r>
      <w:r w:rsidRPr="00B97F0F">
        <w:rPr>
          <w:b/>
        </w:rPr>
        <w:t xml:space="preserve"> сдачи-приемки оказанных услуг</w:t>
      </w:r>
      <w:r>
        <w:rPr>
          <w:b/>
        </w:rPr>
        <w:t xml:space="preserve"> по </w:t>
      </w:r>
      <w:r>
        <w:t>"Огнезащитной обработке деревянных конструкций чердачных помещений".</w:t>
      </w:r>
      <w:r w:rsidRPr="00BE528F">
        <w:t xml:space="preserve"> </w:t>
      </w:r>
    </w:p>
    <w:p w:rsidR="00D44BD5" w:rsidRPr="002B1694" w:rsidRDefault="00D44BD5" w:rsidP="00D44BD5">
      <w:pPr>
        <w:jc w:val="both"/>
        <w:rPr>
          <w:b/>
          <w:sz w:val="20"/>
          <w:szCs w:val="20"/>
        </w:rPr>
      </w:pPr>
      <w:r>
        <w:t xml:space="preserve">3. </w:t>
      </w:r>
      <w:r w:rsidRPr="00237279">
        <w:t>Приёмка выполненных услуг производится представителем Заказчика путем подписания Акта сдачи-приемки оказанных услуг и передачи Заказчику оформленных документов</w:t>
      </w:r>
      <w:r>
        <w:t>.</w:t>
      </w:r>
      <w:r w:rsidRPr="00237279">
        <w:t xml:space="preserve"> </w:t>
      </w:r>
      <w:r>
        <w:rPr>
          <w:b/>
          <w:sz w:val="20"/>
          <w:szCs w:val="20"/>
        </w:rPr>
        <w:t xml:space="preserve">  </w:t>
      </w:r>
    </w:p>
    <w:p w:rsidR="00D44BD5" w:rsidRPr="002B1694" w:rsidRDefault="00D44BD5" w:rsidP="00D44BD5">
      <w:pPr>
        <w:pStyle w:val="1"/>
        <w:tabs>
          <w:tab w:val="left" w:pos="2880"/>
          <w:tab w:val="left" w:pos="3544"/>
        </w:tabs>
        <w:rPr>
          <w:rFonts w:ascii="Times New Roman" w:hAnsi="Times New Roman" w:cs="Times New Roman"/>
          <w:b/>
          <w:sz w:val="20"/>
          <w:szCs w:val="20"/>
        </w:rPr>
      </w:pPr>
    </w:p>
    <w:p w:rsidR="000F0492" w:rsidRDefault="000F0492"/>
    <w:sectPr w:rsidR="000F0492" w:rsidSect="000F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JERX+Helio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617AE"/>
    <w:multiLevelType w:val="hybridMultilevel"/>
    <w:tmpl w:val="E4308370"/>
    <w:lvl w:ilvl="0" w:tplc="02D4D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4BD5"/>
    <w:rsid w:val="000C7018"/>
    <w:rsid w:val="000F0492"/>
    <w:rsid w:val="00180A57"/>
    <w:rsid w:val="00650BE9"/>
    <w:rsid w:val="008233C2"/>
    <w:rsid w:val="00C715AF"/>
    <w:rsid w:val="00D44BD5"/>
    <w:rsid w:val="00D73682"/>
    <w:rsid w:val="00ED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D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rsid w:val="00D44BD5"/>
    <w:pPr>
      <w:autoSpaceDE w:val="0"/>
      <w:autoSpaceDN w:val="0"/>
      <w:spacing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10">
    <w:name w:val="Обычный1 Знак"/>
    <w:link w:val="1"/>
    <w:locked/>
    <w:rsid w:val="00D44BD5"/>
    <w:rPr>
      <w:rFonts w:ascii="TimesET" w:eastAsia="Times New Roman" w:hAnsi="TimesET" w:cs="TimesET"/>
      <w:sz w:val="24"/>
      <w:szCs w:val="24"/>
      <w:lang w:eastAsia="ru-RU"/>
    </w:rPr>
  </w:style>
  <w:style w:type="paragraph" w:styleId="a3">
    <w:name w:val="Subtitle"/>
    <w:aliases w:val=" Знак"/>
    <w:basedOn w:val="a"/>
    <w:link w:val="a4"/>
    <w:uiPriority w:val="99"/>
    <w:qFormat/>
    <w:rsid w:val="00D44BD5"/>
    <w:pPr>
      <w:ind w:firstLine="720"/>
      <w:jc w:val="center"/>
    </w:pPr>
    <w:rPr>
      <w:sz w:val="28"/>
      <w:szCs w:val="20"/>
      <w:lang/>
    </w:rPr>
  </w:style>
  <w:style w:type="character" w:customStyle="1" w:styleId="a4">
    <w:name w:val="Подзаголовок Знак"/>
    <w:aliases w:val=" Знак Знак"/>
    <w:basedOn w:val="a0"/>
    <w:link w:val="a3"/>
    <w:uiPriority w:val="99"/>
    <w:rsid w:val="00D44BD5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Default">
    <w:name w:val="Default"/>
    <w:rsid w:val="00D44BD5"/>
    <w:pPr>
      <w:autoSpaceDE w:val="0"/>
      <w:autoSpaceDN w:val="0"/>
      <w:adjustRightInd w:val="0"/>
      <w:spacing w:line="240" w:lineRule="auto"/>
      <w:jc w:val="left"/>
    </w:pPr>
    <w:rPr>
      <w:rFonts w:ascii="AVJERX+Helios" w:eastAsia="Times New Roman" w:hAnsi="AVJERX+Helios" w:cs="AVJERX+Helios"/>
      <w:color w:val="000000"/>
      <w:sz w:val="24"/>
      <w:szCs w:val="24"/>
      <w:lang w:eastAsia="ru-RU"/>
    </w:rPr>
  </w:style>
  <w:style w:type="character" w:styleId="HTML">
    <w:name w:val="HTML Code"/>
    <w:unhideWhenUsed/>
    <w:rsid w:val="00D44BD5"/>
    <w:rPr>
      <w:rFonts w:ascii="Courier New" w:eastAsia="Times New Roman" w:hAnsi="Courier New" w:cs="Courier New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807</Words>
  <Characters>4601</Characters>
  <Application>Microsoft Office Word</Application>
  <DocSecurity>0</DocSecurity>
  <Lines>38</Lines>
  <Paragraphs>10</Paragraphs>
  <ScaleCrop>false</ScaleCrop>
  <Company>MICROSOFT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2018-09-11T09:49:00Z</dcterms:created>
  <dcterms:modified xsi:type="dcterms:W3CDTF">2018-09-11T09:58:00Z</dcterms:modified>
</cp:coreProperties>
</file>