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jc w:val="center"/>
        <w:rPr>
          <w:b/>
          <w:b/>
          <w:sz w:val="22"/>
          <w:szCs w:val="22"/>
          <w:lang w:val="ru-RU"/>
        </w:rPr>
      </w:pPr>
      <w:r>
        <w:rPr>
          <w:b/>
          <w:sz w:val="22"/>
          <w:szCs w:val="22"/>
          <w:lang w:val="ru-RU"/>
        </w:rPr>
        <w:t>ПРОЕКТ</w:t>
      </w:r>
    </w:p>
    <w:p>
      <w:pPr>
        <w:pStyle w:val="Normal"/>
        <w:widowControl w:val="false"/>
        <w:jc w:val="center"/>
        <w:rPr>
          <w:sz w:val="22"/>
          <w:szCs w:val="22"/>
          <w:u w:val="single"/>
        </w:rPr>
      </w:pPr>
      <w:r>
        <w:rPr>
          <w:b/>
          <w:sz w:val="22"/>
          <w:szCs w:val="22"/>
        </w:rPr>
        <w:t>ДОГОВОР №</w:t>
      </w:r>
      <w:r>
        <w:rPr>
          <w:b/>
          <w:sz w:val="22"/>
          <w:szCs w:val="22"/>
          <w:u w:val="none"/>
        </w:rPr>
        <w:t xml:space="preserve"> ______________________</w:t>
      </w:r>
    </w:p>
    <w:p>
      <w:pPr>
        <w:pStyle w:val="Normal"/>
        <w:widowControl w:val="false"/>
        <w:jc w:val="center"/>
        <w:rPr>
          <w:b/>
          <w:b/>
          <w:sz w:val="22"/>
          <w:szCs w:val="22"/>
        </w:rPr>
      </w:pPr>
      <w:r>
        <w:rPr>
          <w:b/>
          <w:sz w:val="22"/>
          <w:szCs w:val="22"/>
        </w:rPr>
        <w:t>на поставку товара</w:t>
      </w:r>
    </w:p>
    <w:p>
      <w:pPr>
        <w:pStyle w:val="Normal"/>
        <w:widowControl w:val="false"/>
        <w:jc w:val="center"/>
        <w:rPr>
          <w:b/>
          <w:b/>
          <w:sz w:val="22"/>
          <w:szCs w:val="22"/>
        </w:rPr>
      </w:pPr>
      <w:r>
        <w:rPr>
          <w:b/>
          <w:sz w:val="22"/>
          <w:szCs w:val="22"/>
        </w:rPr>
        <w:t>ИКЗ  242745320109074600100100090000000000</w:t>
      </w:r>
    </w:p>
    <w:p>
      <w:pPr>
        <w:pStyle w:val="Normal"/>
        <w:widowControl w:val="false"/>
        <w:jc w:val="center"/>
        <w:rPr>
          <w:sz w:val="22"/>
          <w:szCs w:val="22"/>
        </w:rPr>
      </w:pPr>
      <w:r>
        <w:rPr>
          <w:sz w:val="22"/>
          <w:szCs w:val="22"/>
        </w:rPr>
      </w:r>
    </w:p>
    <w:p>
      <w:pPr>
        <w:pStyle w:val="Normal"/>
        <w:tabs>
          <w:tab w:val="clear" w:pos="708"/>
          <w:tab w:val="left" w:pos="8647" w:leader="none"/>
        </w:tabs>
        <w:jc w:val="both"/>
        <w:rPr>
          <w:sz w:val="22"/>
          <w:szCs w:val="22"/>
        </w:rPr>
      </w:pPr>
      <w:r>
        <w:rPr>
          <w:sz w:val="22"/>
          <w:szCs w:val="22"/>
        </w:rPr>
        <w:t>п. Кременкуль                                                                                                         «       »                           2024 г.</w:t>
      </w:r>
    </w:p>
    <w:p>
      <w:pPr>
        <w:pStyle w:val="Normal"/>
        <w:jc w:val="both"/>
        <w:rPr>
          <w:bCs/>
          <w:sz w:val="22"/>
          <w:szCs w:val="22"/>
        </w:rPr>
      </w:pPr>
      <w:r>
        <w:rPr>
          <w:bCs/>
          <w:sz w:val="22"/>
          <w:szCs w:val="22"/>
        </w:rPr>
      </w:r>
    </w:p>
    <w:p>
      <w:pPr>
        <w:pStyle w:val="Normal"/>
        <w:keepNext w:val="false"/>
        <w:keepLines w:val="false"/>
        <w:widowControl/>
        <w:jc w:val="both"/>
        <w:rPr>
          <w:rFonts w:ascii="Times New Roman" w:hAnsi="Times New Roman" w:cs="Times New Roman"/>
          <w:color w:val="000000"/>
          <w:sz w:val="22"/>
          <w:szCs w:val="22"/>
        </w:rPr>
      </w:pPr>
      <w:r>
        <w:rPr>
          <w:rFonts w:cs="Times New Roman"/>
          <w:sz w:val="22"/>
          <w:szCs w:val="22"/>
        </w:rPr>
        <w:t>Областное бюджетное учреждение дополнительного образования «Спортивная школа олимпийского резерва по конному спорту и современному  пятиборью РИФЕЙ имени П.М. Латышева», именуемое в дальнейшем «Заказчик», в лице Заместителя директора по спортивной подготовке Шакировой Александры Ринатовны, действующего на основании доверенности №17 от 26.07.2024г., с одной стороны</w:t>
      </w:r>
      <w:r>
        <w:rPr>
          <w:rFonts w:cs="Times New Roman"/>
          <w:color w:val="auto"/>
          <w:sz w:val="22"/>
          <w:szCs w:val="22"/>
        </w:rPr>
        <w:t xml:space="preserve"> и </w:t>
      </w:r>
      <w:r>
        <w:rPr>
          <w:rFonts w:eastAsia="SimSun" w:cs="Times New Roman"/>
          <w:i w:val="false"/>
          <w:iCs w:val="false"/>
          <w:caps w:val="false"/>
          <w:smallCaps w:val="false"/>
          <w:color w:val="000000"/>
          <w:spacing w:val="0"/>
          <w:sz w:val="22"/>
          <w:szCs w:val="22"/>
          <w:shd w:fill="FFFFFF" w:val="clear"/>
          <w:lang w:val="ru-RU"/>
        </w:rPr>
        <w:t>____________________________________________</w:t>
      </w:r>
      <w:r>
        <w:rPr>
          <w:rFonts w:eastAsia="SimSun" w:cs="Times New Roman"/>
          <w:i w:val="false"/>
          <w:iCs w:val="false"/>
          <w:caps w:val="false"/>
          <w:smallCaps w:val="false"/>
          <w:color w:val="000000"/>
          <w:spacing w:val="0"/>
          <w:sz w:val="22"/>
          <w:szCs w:val="22"/>
          <w:shd w:fill="FFFFFF" w:val="clear"/>
        </w:rPr>
        <w:t>, действующ</w:t>
      </w:r>
      <w:r>
        <w:rPr>
          <w:rFonts w:eastAsia="SimSun" w:cs="Times New Roman"/>
          <w:i w:val="false"/>
          <w:iCs w:val="false"/>
          <w:caps w:val="false"/>
          <w:smallCaps w:val="false"/>
          <w:color w:val="000000"/>
          <w:spacing w:val="0"/>
          <w:sz w:val="22"/>
          <w:szCs w:val="22"/>
          <w:shd w:fill="FFFFFF" w:val="clear"/>
          <w:lang w:val="ru-RU"/>
        </w:rPr>
        <w:t>ий</w:t>
      </w:r>
      <w:r>
        <w:rPr>
          <w:rFonts w:eastAsia="SimSun" w:cs="Times New Roman"/>
          <w:i w:val="false"/>
          <w:iCs w:val="false"/>
          <w:caps w:val="false"/>
          <w:smallCaps w:val="false"/>
          <w:color w:val="000000"/>
          <w:spacing w:val="0"/>
          <w:sz w:val="22"/>
          <w:szCs w:val="22"/>
          <w:shd w:fill="FFFFFF" w:val="clear"/>
        </w:rPr>
        <w:t xml:space="preserve"> на основании </w:t>
      </w:r>
      <w:r>
        <w:rPr>
          <w:rFonts w:eastAsia="SimSun" w:cs="Times New Roman"/>
          <w:i w:val="false"/>
          <w:iCs w:val="false"/>
          <w:caps w:val="false"/>
          <w:smallCaps w:val="false"/>
          <w:color w:val="000000"/>
          <w:spacing w:val="0"/>
          <w:sz w:val="22"/>
          <w:szCs w:val="22"/>
          <w:shd w:fill="FFFFFF" w:val="clear"/>
          <w:lang w:val="ru-RU"/>
        </w:rPr>
        <w:t>______________________________</w:t>
      </w:r>
      <w:r>
        <w:rPr>
          <w:rFonts w:eastAsia="SimSun" w:cs="Times New Roman"/>
          <w:i w:val="false"/>
          <w:iCs w:val="false"/>
          <w:caps w:val="false"/>
          <w:smallCaps w:val="false"/>
          <w:color w:val="000000"/>
          <w:spacing w:val="0"/>
          <w:sz w:val="22"/>
          <w:szCs w:val="22"/>
          <w:shd w:fill="FFFFFF" w:val="clear"/>
        </w:rPr>
        <w:t>, именуемая в дальнейшем «Поставщик»</w:t>
      </w:r>
      <w:r>
        <w:rPr>
          <w:rFonts w:cs="Times New Roman"/>
          <w:color w:val="auto"/>
          <w:sz w:val="22"/>
          <w:szCs w:val="22"/>
        </w:rPr>
        <w:t xml:space="preserve"> а вместе именуемые «Стороны» и каждый в отдельности «Сторона», с соблюдением требова</w:t>
      </w:r>
      <w:r>
        <w:rPr>
          <w:rFonts w:cs="Times New Roman"/>
          <w:sz w:val="22"/>
          <w:szCs w:val="22"/>
        </w:rPr>
        <w:t>ний Гражданского кодекса Российской Федерации</w:t>
      </w:r>
      <w:r>
        <w:rPr>
          <w:rFonts w:cs="Times New Roman"/>
          <w:color w:val="000000"/>
          <w:sz w:val="22"/>
          <w:szCs w:val="22"/>
        </w:rPr>
        <w:t xml:space="preserve"> и пункта 5 части 1 статьи 93 Федерального закона от 05.04.2013 № 44-ФЗ «О контрактной системе в сфере закупок товаров, работ, услуг для государственных и муниципальных нужд» (далее – Федеральный закон № 44-ФЗ), </w:t>
      </w:r>
      <w:r>
        <w:rPr>
          <w:rFonts w:cs="Times New Roman"/>
          <w:sz w:val="22"/>
          <w:szCs w:val="22"/>
        </w:rPr>
        <w:t xml:space="preserve">заключили настоящий </w:t>
      </w:r>
      <w:r>
        <w:rPr>
          <w:rFonts w:cs="Times New Roman"/>
          <w:color w:val="000000"/>
          <w:sz w:val="22"/>
          <w:szCs w:val="22"/>
        </w:rPr>
        <w:t xml:space="preserve">Договор на поставку товара (далее – Договор) о нижеследующем: </w:t>
      </w:r>
    </w:p>
    <w:p>
      <w:pPr>
        <w:pStyle w:val="Normal"/>
        <w:jc w:val="center"/>
        <w:rPr>
          <w:b/>
          <w:b/>
          <w:sz w:val="22"/>
          <w:szCs w:val="22"/>
        </w:rPr>
      </w:pPr>
      <w:r>
        <w:rPr>
          <w:b/>
          <w:sz w:val="22"/>
          <w:szCs w:val="22"/>
        </w:rPr>
      </w:r>
    </w:p>
    <w:p>
      <w:pPr>
        <w:pStyle w:val="Normal"/>
        <w:jc w:val="center"/>
        <w:rPr>
          <w:b/>
          <w:b/>
          <w:sz w:val="22"/>
          <w:szCs w:val="22"/>
        </w:rPr>
      </w:pPr>
      <w:r>
        <w:rPr>
          <w:b/>
          <w:sz w:val="22"/>
          <w:szCs w:val="22"/>
        </w:rPr>
        <w:t>1.ПРЕДМЕТ ДОГОВОРА</w:t>
      </w:r>
    </w:p>
    <w:p>
      <w:pPr>
        <w:pStyle w:val="Normal"/>
        <w:ind w:left="0" w:firstLine="719"/>
        <w:jc w:val="both"/>
        <w:rPr>
          <w:sz w:val="22"/>
          <w:szCs w:val="22"/>
        </w:rPr>
      </w:pPr>
      <w:r>
        <w:rPr>
          <w:sz w:val="22"/>
          <w:szCs w:val="22"/>
        </w:rPr>
        <w:t>1.1. Поставщик обязуется поставить для нужд Заказчика товар, по описанию, количеству и ценам, согласно Спецификации (Приложение №1 к Договору) (далее – товар), а Заказчик принять и оплатить поставленный товар в порядке и сроки, установленные Договором.</w:t>
      </w:r>
    </w:p>
    <w:p>
      <w:pPr>
        <w:pStyle w:val="Normal"/>
        <w:tabs>
          <w:tab w:val="clear" w:pos="708"/>
          <w:tab w:val="left" w:pos="360" w:leader="none"/>
          <w:tab w:val="left" w:pos="720" w:leader="none"/>
        </w:tabs>
        <w:jc w:val="both"/>
        <w:rPr>
          <w:sz w:val="22"/>
          <w:szCs w:val="22"/>
        </w:rPr>
      </w:pPr>
      <w:r>
        <w:rPr>
          <w:sz w:val="22"/>
          <w:szCs w:val="22"/>
        </w:rPr>
      </w:r>
    </w:p>
    <w:p>
      <w:pPr>
        <w:pStyle w:val="Normal"/>
        <w:spacing w:before="0" w:after="0"/>
        <w:contextualSpacing/>
        <w:jc w:val="center"/>
        <w:rPr>
          <w:b/>
          <w:b/>
          <w:sz w:val="22"/>
          <w:szCs w:val="22"/>
        </w:rPr>
      </w:pPr>
      <w:r>
        <w:rPr>
          <w:b/>
          <w:bCs/>
          <w:sz w:val="22"/>
          <w:szCs w:val="22"/>
        </w:rPr>
        <w:t>2.</w:t>
      </w:r>
      <w:r>
        <w:rPr>
          <w:b/>
          <w:sz w:val="22"/>
          <w:szCs w:val="22"/>
        </w:rPr>
        <w:t xml:space="preserve"> ЦЕНА И ПОРЯДОК РАСЧЕТОВ, СРОК И ПОРЯДОК ПОСТАВКИ ТОВАРА</w:t>
      </w:r>
    </w:p>
    <w:p>
      <w:pPr>
        <w:pStyle w:val="Normal"/>
        <w:ind w:firstLine="708"/>
        <w:jc w:val="both"/>
        <w:rPr>
          <w:sz w:val="22"/>
          <w:szCs w:val="22"/>
        </w:rPr>
      </w:pPr>
      <w:r>
        <w:rPr>
          <w:sz w:val="22"/>
          <w:szCs w:val="22"/>
        </w:rPr>
        <w:t xml:space="preserve">2.1. Цена Договора составляет </w:t>
      </w:r>
      <w:r>
        <w:rPr>
          <w:sz w:val="22"/>
          <w:szCs w:val="22"/>
          <w:lang w:val="ru-RU"/>
        </w:rPr>
        <w:t>________________</w:t>
      </w:r>
      <w:r>
        <w:rPr>
          <w:sz w:val="22"/>
          <w:szCs w:val="22"/>
        </w:rPr>
        <w:t xml:space="preserve"> (</w:t>
      </w:r>
      <w:r>
        <w:rPr>
          <w:sz w:val="22"/>
          <w:szCs w:val="22"/>
          <w:lang w:val="ru-RU"/>
        </w:rPr>
        <w:t>________________________</w:t>
      </w:r>
      <w:r>
        <w:rPr>
          <w:sz w:val="22"/>
          <w:szCs w:val="22"/>
        </w:rPr>
        <w:t>) рубл</w:t>
      </w:r>
      <w:r>
        <w:rPr>
          <w:sz w:val="22"/>
          <w:szCs w:val="22"/>
          <w:lang w:val="ru-RU"/>
        </w:rPr>
        <w:t>ей</w:t>
      </w:r>
      <w:r>
        <w:rPr>
          <w:sz w:val="22"/>
          <w:szCs w:val="22"/>
        </w:rPr>
        <w:t xml:space="preserve"> </w:t>
      </w:r>
      <w:r>
        <w:rPr>
          <w:sz w:val="22"/>
          <w:szCs w:val="22"/>
          <w:lang w:val="ru-RU"/>
        </w:rPr>
        <w:t>0</w:t>
      </w:r>
      <w:r>
        <w:rPr>
          <w:sz w:val="22"/>
          <w:szCs w:val="22"/>
        </w:rPr>
        <w:t>0 копеек, без НДС</w:t>
      </w:r>
      <w:r>
        <w:rPr>
          <w:sz w:val="22"/>
          <w:szCs w:val="22"/>
          <w:lang w:val="ru-RU"/>
        </w:rPr>
        <w:t>/НДС</w:t>
      </w:r>
      <w:r>
        <w:rPr>
          <w:sz w:val="22"/>
          <w:szCs w:val="22"/>
        </w:rPr>
        <w:t>, в соответствии со Спецификацией  (Приложение № 1 к Договору).</w:t>
      </w:r>
    </w:p>
    <w:p>
      <w:pPr>
        <w:pStyle w:val="Normal"/>
        <w:ind w:firstLine="708"/>
        <w:jc w:val="both"/>
        <w:rPr>
          <w:sz w:val="22"/>
          <w:szCs w:val="22"/>
        </w:rPr>
      </w:pPr>
      <w:r>
        <w:rPr>
          <w:sz w:val="22"/>
          <w:szCs w:val="22"/>
        </w:rPr>
        <w:t>2.2. Цена Договора является твердой и определяется на весь срок исполнения Договора, за исключением случаев, предусмотренных Договором и Федеральным законом № 44-ФЗ.</w:t>
      </w:r>
    </w:p>
    <w:p>
      <w:pPr>
        <w:pStyle w:val="Normal"/>
        <w:ind w:firstLine="708"/>
        <w:jc w:val="both"/>
        <w:rPr>
          <w:sz w:val="22"/>
          <w:szCs w:val="22"/>
        </w:rPr>
      </w:pPr>
      <w:r>
        <w:rPr>
          <w:sz w:val="22"/>
          <w:szCs w:val="22"/>
        </w:rPr>
        <w:t>2.3. Цена Договора включает в себя все затраты Поставщика, связанные с исполнением Договора, в том числе стоимость доставки товара</w:t>
      </w:r>
      <w:r>
        <w:rPr>
          <w:sz w:val="22"/>
          <w:szCs w:val="22"/>
          <w:lang w:val="ru-RU"/>
        </w:rPr>
        <w:t xml:space="preserve">, </w:t>
      </w:r>
      <w:r>
        <w:rPr>
          <w:sz w:val="22"/>
          <w:szCs w:val="22"/>
        </w:rPr>
        <w:t>погрузочно-разгрузочных работ, командировочные расходы, уплаты налогов и других обязательных платежей, а также расходы, связанные с исполнением гарантийных обязательств.</w:t>
      </w:r>
    </w:p>
    <w:p>
      <w:pPr>
        <w:pStyle w:val="Normal"/>
        <w:suppressAutoHyphens w:val="true"/>
        <w:ind w:firstLine="709"/>
        <w:jc w:val="both"/>
        <w:rPr>
          <w:sz w:val="22"/>
          <w:szCs w:val="22"/>
        </w:rPr>
      </w:pPr>
      <w:r>
        <w:rPr>
          <w:sz w:val="22"/>
          <w:szCs w:val="22"/>
        </w:rPr>
        <w:t>2.4. Источник финансирования: за счет бюджета Челябинской области и/или за счет средств от деятельности, приносящей доход.</w:t>
      </w:r>
    </w:p>
    <w:p>
      <w:pPr>
        <w:pStyle w:val="Normal"/>
        <w:ind w:firstLine="708"/>
        <w:jc w:val="both"/>
        <w:rPr>
          <w:sz w:val="22"/>
          <w:szCs w:val="22"/>
        </w:rPr>
      </w:pPr>
      <w:r>
        <w:rPr>
          <w:sz w:val="22"/>
          <w:szCs w:val="22"/>
        </w:rPr>
        <w:t xml:space="preserve">2.5. Оплата производится путем перечисления Заказчиком денежных средств на расчетный счет Поставщика за фактически поставленный товар на основании предоставленных Поставщиком документов (счет, счет-фактура (при наличии), товарная накладная (форма №ТОРГ-12) или универсальный передаточный документ (далее – УПД)), подписанные со стороны Поставщика и Заказчика, в срок не более 10 рабочих дней со дня подписания Заказчиком документа о приемке. </w:t>
      </w:r>
    </w:p>
    <w:p>
      <w:pPr>
        <w:pStyle w:val="Normal"/>
        <w:ind w:firstLine="708"/>
        <w:jc w:val="both"/>
        <w:rPr>
          <w:sz w:val="22"/>
          <w:szCs w:val="22"/>
        </w:rPr>
      </w:pPr>
      <w:r>
        <w:rPr>
          <w:sz w:val="22"/>
          <w:szCs w:val="22"/>
        </w:rPr>
        <w:t xml:space="preserve">2.6. Поставка товара осуществляется Поставщиком Заказчику </w:t>
      </w:r>
      <w:r>
        <w:rPr>
          <w:sz w:val="22"/>
          <w:szCs w:val="22"/>
          <w:lang w:val="ru-RU"/>
        </w:rPr>
        <w:t xml:space="preserve">в течение 10 </w:t>
      </w:r>
      <w:r>
        <w:rPr>
          <w:sz w:val="22"/>
          <w:szCs w:val="22"/>
          <w:lang w:val="ru-RU"/>
        </w:rPr>
        <w:t>рабочих</w:t>
      </w:r>
      <w:r>
        <w:rPr>
          <w:sz w:val="22"/>
          <w:szCs w:val="22"/>
          <w:lang w:val="ru-RU"/>
        </w:rPr>
        <w:t xml:space="preserve"> дней </w:t>
      </w:r>
      <w:r>
        <w:rPr>
          <w:sz w:val="22"/>
          <w:szCs w:val="22"/>
        </w:rPr>
        <w:t>с даты заключения Договора.</w:t>
      </w:r>
    </w:p>
    <w:p>
      <w:pPr>
        <w:pStyle w:val="Normal"/>
        <w:ind w:firstLine="708"/>
        <w:jc w:val="both"/>
        <w:rPr>
          <w:sz w:val="22"/>
          <w:szCs w:val="22"/>
          <w:lang w:val="ru-RU"/>
        </w:rPr>
      </w:pPr>
      <w:r>
        <w:rPr>
          <w:sz w:val="22"/>
          <w:szCs w:val="22"/>
        </w:rPr>
        <w:t xml:space="preserve">2.7. Место </w:t>
      </w:r>
      <w:r>
        <w:rPr>
          <w:sz w:val="22"/>
          <w:szCs w:val="22"/>
          <w:lang w:val="ru-RU"/>
        </w:rPr>
        <w:t>поставки</w:t>
      </w:r>
      <w:r>
        <w:rPr>
          <w:sz w:val="22"/>
          <w:szCs w:val="22"/>
        </w:rPr>
        <w:t xml:space="preserve"> товара: Челябинская область, </w:t>
      </w:r>
      <w:r>
        <w:rPr>
          <w:sz w:val="22"/>
          <w:szCs w:val="22"/>
          <w:lang w:val="ru-RU"/>
        </w:rPr>
        <w:t>с. Кременкуль, ул. Трактовая д.1</w:t>
      </w:r>
      <w:r>
        <w:rPr>
          <w:sz w:val="22"/>
          <w:szCs w:val="22"/>
          <w:lang w:val="ru-RU"/>
        </w:rPr>
        <w:t>0</w:t>
      </w:r>
    </w:p>
    <w:p>
      <w:pPr>
        <w:pStyle w:val="Normal"/>
        <w:jc w:val="both"/>
        <w:rPr>
          <w:sz w:val="22"/>
          <w:szCs w:val="22"/>
        </w:rPr>
      </w:pPr>
      <w:r>
        <w:rPr>
          <w:sz w:val="22"/>
          <w:szCs w:val="22"/>
        </w:rPr>
      </w:r>
    </w:p>
    <w:p>
      <w:pPr>
        <w:pStyle w:val="Normal"/>
        <w:jc w:val="center"/>
        <w:rPr>
          <w:b/>
          <w:b/>
          <w:bCs/>
          <w:sz w:val="22"/>
          <w:szCs w:val="22"/>
        </w:rPr>
      </w:pPr>
      <w:r>
        <w:rPr>
          <w:b/>
          <w:bCs/>
          <w:sz w:val="22"/>
          <w:szCs w:val="22"/>
        </w:rPr>
        <w:t>3. ВЗАИМОДЕЙСТВИЕ СТОРОН</w:t>
      </w:r>
    </w:p>
    <w:p>
      <w:pPr>
        <w:pStyle w:val="Normal"/>
        <w:ind w:firstLine="708"/>
        <w:rPr>
          <w:bCs/>
          <w:sz w:val="22"/>
          <w:szCs w:val="22"/>
        </w:rPr>
      </w:pPr>
      <w:r>
        <w:rPr>
          <w:bCs/>
          <w:sz w:val="22"/>
          <w:szCs w:val="22"/>
        </w:rPr>
        <w:t>3.1. Поставщик обязан:</w:t>
      </w:r>
    </w:p>
    <w:p>
      <w:pPr>
        <w:pStyle w:val="12"/>
        <w:tabs>
          <w:tab w:val="clear" w:pos="708"/>
          <w:tab w:val="left" w:pos="-3780" w:leader="none"/>
        </w:tabs>
        <w:rPr>
          <w:rFonts w:ascii="Times New Roman" w:hAnsi="Times New Roman" w:cs="Times New Roman"/>
          <w:sz w:val="22"/>
          <w:szCs w:val="22"/>
        </w:rPr>
      </w:pPr>
      <w:r>
        <w:rPr>
          <w:rFonts w:ascii="Times New Roman" w:hAnsi="Times New Roman"/>
          <w:sz w:val="22"/>
          <w:szCs w:val="22"/>
        </w:rPr>
        <w:t xml:space="preserve">а) </w:t>
      </w:r>
      <w:r>
        <w:rPr>
          <w:rFonts w:cs="Times New Roman" w:ascii="Times New Roman" w:hAnsi="Times New Roman"/>
          <w:sz w:val="22"/>
          <w:szCs w:val="22"/>
        </w:rPr>
        <w:t>поставить Товар надлежащего качества, в количестве, комплектности, по наименованию, цене и характеристикам согласно Спецификации (Приложение №1 к Договору) в сроки и порядке, предусмотренные настоящим Договором;</w:t>
      </w:r>
    </w:p>
    <w:p>
      <w:pPr>
        <w:pStyle w:val="12"/>
        <w:tabs>
          <w:tab w:val="clear" w:pos="708"/>
          <w:tab w:val="left" w:pos="-3780" w:leader="none"/>
        </w:tabs>
        <w:rPr>
          <w:rFonts w:ascii="Times New Roman" w:hAnsi="Times New Roman"/>
          <w:sz w:val="22"/>
          <w:szCs w:val="22"/>
        </w:rPr>
      </w:pPr>
      <w:r>
        <w:rPr>
          <w:rFonts w:ascii="Times New Roman" w:hAnsi="Times New Roman"/>
          <w:sz w:val="22"/>
          <w:szCs w:val="22"/>
        </w:rPr>
        <w:t>б) обеспечить качество поставляемых товаров требованиям законодательства Российской Федерации и настоящего Договора;</w:t>
      </w:r>
    </w:p>
    <w:p>
      <w:pPr>
        <w:pStyle w:val="12"/>
        <w:tabs>
          <w:tab w:val="clear" w:pos="708"/>
          <w:tab w:val="left" w:pos="-3780" w:leader="none"/>
        </w:tabs>
        <w:rPr>
          <w:rFonts w:ascii="Times New Roman" w:hAnsi="Times New Roman"/>
          <w:sz w:val="22"/>
          <w:szCs w:val="22"/>
        </w:rPr>
      </w:pPr>
      <w:r>
        <w:rPr>
          <w:rFonts w:ascii="Times New Roman" w:hAnsi="Times New Roman"/>
          <w:sz w:val="22"/>
          <w:szCs w:val="22"/>
        </w:rPr>
        <w:t>в) при поставке товара предоставить Заказчику документы, подтверждающие качество Товара и его соответствие требованиям безопасности, а также товарно-сопроводительные документы счета, счета-фактуры, накладные и т.п.);</w:t>
      </w:r>
    </w:p>
    <w:p>
      <w:pPr>
        <w:pStyle w:val="Normal"/>
        <w:tabs>
          <w:tab w:val="clear" w:pos="708"/>
          <w:tab w:val="left" w:pos="-3780" w:leader="none"/>
        </w:tabs>
        <w:jc w:val="both"/>
        <w:rPr>
          <w:sz w:val="22"/>
          <w:szCs w:val="22"/>
        </w:rPr>
      </w:pPr>
      <w:r>
        <w:rPr>
          <w:sz w:val="22"/>
          <w:szCs w:val="22"/>
        </w:rPr>
        <w:t>д) обеспечить упаковку и тару, необходимую для поставки товара;</w:t>
      </w:r>
    </w:p>
    <w:p>
      <w:pPr>
        <w:pStyle w:val="BodyText2"/>
        <w:spacing w:lineRule="auto" w:line="240"/>
        <w:rPr>
          <w:color w:val="000000"/>
          <w:sz w:val="22"/>
          <w:szCs w:val="22"/>
        </w:rPr>
      </w:pPr>
      <w:r>
        <w:rPr>
          <w:sz w:val="22"/>
          <w:szCs w:val="22"/>
        </w:rPr>
        <w:t>е) поставить товар новым (не бывшим в эксплуатации, не прошедшим ремонт, в том числе восстановление, замену составных частей, восстановление потребительских свойств)</w:t>
      </w:r>
      <w:r>
        <w:rPr>
          <w:color w:val="000000"/>
          <w:sz w:val="22"/>
          <w:szCs w:val="22"/>
        </w:rPr>
        <w:t xml:space="preserve">; </w:t>
      </w:r>
    </w:p>
    <w:p>
      <w:pPr>
        <w:pStyle w:val="Normal"/>
        <w:tabs>
          <w:tab w:val="clear" w:pos="708"/>
          <w:tab w:val="left" w:pos="-3780" w:leader="none"/>
        </w:tabs>
        <w:jc w:val="both"/>
        <w:rPr>
          <w:rFonts w:eastAsia="Calibri"/>
          <w:sz w:val="22"/>
          <w:szCs w:val="22"/>
          <w:lang w:eastAsia="en-US"/>
        </w:rPr>
      </w:pPr>
      <w:r>
        <w:rPr>
          <w:rFonts w:eastAsia="Calibri"/>
          <w:sz w:val="22"/>
          <w:szCs w:val="22"/>
          <w:lang w:eastAsia="en-US"/>
        </w:rPr>
        <w:t>ж) в случае выявления недостатков товара при поставке, Поставщик обязан в течение 5 (пяти) дней со дня предъявления обнаруженных недостатках товара устранить недостатки за свой счет.</w:t>
      </w:r>
    </w:p>
    <w:p>
      <w:pPr>
        <w:pStyle w:val="Normal"/>
        <w:ind w:firstLine="708"/>
        <w:jc w:val="both"/>
        <w:rPr>
          <w:bCs/>
          <w:sz w:val="22"/>
          <w:szCs w:val="22"/>
        </w:rPr>
      </w:pPr>
      <w:r>
        <w:rPr>
          <w:bCs/>
          <w:sz w:val="22"/>
          <w:szCs w:val="22"/>
        </w:rPr>
        <w:t>3.2. Заказчик обязуется:</w:t>
      </w:r>
    </w:p>
    <w:p>
      <w:pPr>
        <w:pStyle w:val="Normal"/>
        <w:jc w:val="both"/>
        <w:rPr>
          <w:bCs/>
          <w:sz w:val="22"/>
          <w:szCs w:val="22"/>
        </w:rPr>
      </w:pPr>
      <w:r>
        <w:rPr>
          <w:bCs/>
          <w:sz w:val="22"/>
          <w:szCs w:val="22"/>
        </w:rPr>
        <w:t>а) совершить все необходимые действия, обеспечивающие принятие товара, поставляемого в соответствии с договором;</w:t>
      </w:r>
    </w:p>
    <w:p>
      <w:pPr>
        <w:pStyle w:val="Normal"/>
        <w:jc w:val="both"/>
        <w:rPr>
          <w:bCs/>
          <w:sz w:val="22"/>
          <w:szCs w:val="22"/>
        </w:rPr>
      </w:pPr>
      <w:r>
        <w:rPr>
          <w:bCs/>
          <w:sz w:val="22"/>
          <w:szCs w:val="22"/>
        </w:rPr>
        <w:t>б) осуществить приемку поставляемого товара по количеству, качеству и ассортименту, о выявленных несоответствиях или недостатках письменно уведомить Поставщика в сроки, предусмотренные настоящим договором;</w:t>
      </w:r>
    </w:p>
    <w:p>
      <w:pPr>
        <w:pStyle w:val="Normal"/>
        <w:jc w:val="both"/>
        <w:rPr>
          <w:bCs/>
          <w:sz w:val="22"/>
          <w:szCs w:val="22"/>
        </w:rPr>
      </w:pPr>
      <w:r>
        <w:rPr>
          <w:bCs/>
          <w:sz w:val="22"/>
          <w:szCs w:val="22"/>
        </w:rPr>
        <w:t xml:space="preserve">в) провести экспертизу поставленного товара; </w:t>
      </w:r>
    </w:p>
    <w:p>
      <w:pPr>
        <w:pStyle w:val="Normal"/>
        <w:jc w:val="both"/>
        <w:rPr>
          <w:bCs/>
          <w:sz w:val="22"/>
          <w:szCs w:val="22"/>
        </w:rPr>
      </w:pPr>
      <w:r>
        <w:rPr>
          <w:bCs/>
          <w:sz w:val="22"/>
          <w:szCs w:val="22"/>
        </w:rPr>
        <w:t>г) оплатить поставленный товар с соблюдением порядка и формы расчетов, предусмотренных договором.</w:t>
      </w:r>
    </w:p>
    <w:p>
      <w:pPr>
        <w:pStyle w:val="Normal"/>
        <w:ind w:firstLine="708"/>
        <w:jc w:val="both"/>
        <w:rPr>
          <w:bCs/>
          <w:sz w:val="22"/>
          <w:szCs w:val="22"/>
        </w:rPr>
      </w:pPr>
      <w:r>
        <w:rPr>
          <w:bCs/>
          <w:sz w:val="22"/>
          <w:szCs w:val="22"/>
        </w:rPr>
        <w:t>3.3. Поставщик вправе:</w:t>
      </w:r>
    </w:p>
    <w:p>
      <w:pPr>
        <w:pStyle w:val="12"/>
        <w:tabs>
          <w:tab w:val="clear" w:pos="708"/>
          <w:tab w:val="left" w:pos="-3780" w:leader="none"/>
        </w:tabs>
        <w:rPr>
          <w:rFonts w:ascii="Times New Roman" w:hAnsi="Times New Roman"/>
          <w:sz w:val="22"/>
          <w:szCs w:val="22"/>
        </w:rPr>
      </w:pPr>
      <w:r>
        <w:rPr>
          <w:rFonts w:ascii="Times New Roman" w:hAnsi="Times New Roman"/>
          <w:sz w:val="22"/>
          <w:szCs w:val="22"/>
        </w:rPr>
        <w:t xml:space="preserve">а) вносить предложения по улучшению качества товара; </w:t>
      </w:r>
    </w:p>
    <w:p>
      <w:pPr>
        <w:pStyle w:val="12"/>
        <w:tabs>
          <w:tab w:val="clear" w:pos="708"/>
          <w:tab w:val="left" w:pos="-3780" w:leader="none"/>
        </w:tabs>
        <w:rPr>
          <w:rFonts w:ascii="Times New Roman" w:hAnsi="Times New Roman"/>
          <w:sz w:val="22"/>
          <w:szCs w:val="22"/>
        </w:rPr>
      </w:pPr>
      <w:r>
        <w:rPr>
          <w:rFonts w:ascii="Times New Roman" w:hAnsi="Times New Roman"/>
          <w:sz w:val="22"/>
          <w:szCs w:val="22"/>
        </w:rPr>
        <w:t>б) требовать своевременного подписания Заказчиком товарно-сопроводительных документов;</w:t>
      </w:r>
    </w:p>
    <w:p>
      <w:pPr>
        <w:pStyle w:val="Normal"/>
        <w:tabs>
          <w:tab w:val="clear" w:pos="708"/>
          <w:tab w:val="left" w:pos="-3780" w:leader="none"/>
        </w:tabs>
        <w:jc w:val="both"/>
        <w:rPr>
          <w:sz w:val="22"/>
          <w:szCs w:val="22"/>
        </w:rPr>
      </w:pPr>
      <w:r>
        <w:rPr>
          <w:sz w:val="22"/>
          <w:szCs w:val="22"/>
        </w:rPr>
        <w:t xml:space="preserve">в) требовать своевременной оплаты поставленного товара; </w:t>
      </w:r>
    </w:p>
    <w:p>
      <w:pPr>
        <w:pStyle w:val="Normal"/>
        <w:tabs>
          <w:tab w:val="clear" w:pos="708"/>
          <w:tab w:val="left" w:pos="-3780" w:leader="none"/>
        </w:tabs>
        <w:jc w:val="both"/>
        <w:rPr>
          <w:sz w:val="22"/>
          <w:szCs w:val="22"/>
        </w:rPr>
      </w:pPr>
      <w:r>
        <w:rPr>
          <w:sz w:val="22"/>
          <w:szCs w:val="22"/>
        </w:rPr>
        <w:t>г) направлять своего представителя для участия в приемке товара с надлежащим образом оформленными полномочиями.</w:t>
      </w:r>
    </w:p>
    <w:p>
      <w:pPr>
        <w:pStyle w:val="Normal"/>
        <w:ind w:firstLine="708"/>
        <w:rPr>
          <w:bCs/>
          <w:sz w:val="22"/>
          <w:szCs w:val="22"/>
        </w:rPr>
      </w:pPr>
      <w:r>
        <w:rPr>
          <w:bCs/>
          <w:sz w:val="22"/>
          <w:szCs w:val="22"/>
        </w:rPr>
        <w:t>3.4. Заказчик вправе:</w:t>
      </w:r>
    </w:p>
    <w:p>
      <w:pPr>
        <w:pStyle w:val="Normal"/>
        <w:jc w:val="both"/>
        <w:rPr>
          <w:bCs/>
          <w:sz w:val="22"/>
          <w:szCs w:val="22"/>
        </w:rPr>
      </w:pPr>
      <w:r>
        <w:rPr>
          <w:bCs/>
          <w:sz w:val="22"/>
          <w:szCs w:val="22"/>
        </w:rPr>
        <w:t>а) требовать от Поставщика надлежащей поставки товара, соответствующей условиям настоящего договора.</w:t>
      </w:r>
    </w:p>
    <w:p>
      <w:pPr>
        <w:pStyle w:val="Normal"/>
        <w:jc w:val="both"/>
        <w:rPr>
          <w:bCs/>
          <w:sz w:val="22"/>
          <w:szCs w:val="22"/>
        </w:rPr>
      </w:pPr>
      <w:r>
        <w:rPr>
          <w:bCs/>
          <w:sz w:val="22"/>
          <w:szCs w:val="22"/>
        </w:rPr>
        <w:t>б) в случае поставки товаров с нарушением условий настоящего Договора отказаться от приемки и оплаты поставленных товаров, направив Поставщику мотивированный отказ.</w:t>
      </w:r>
    </w:p>
    <w:p>
      <w:pPr>
        <w:pStyle w:val="Normal"/>
        <w:jc w:val="both"/>
        <w:rPr>
          <w:bCs/>
          <w:sz w:val="22"/>
          <w:szCs w:val="22"/>
        </w:rPr>
      </w:pPr>
      <w:r>
        <w:rPr>
          <w:bCs/>
          <w:sz w:val="22"/>
          <w:szCs w:val="22"/>
        </w:rPr>
        <w:t>в)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pPr>
        <w:pStyle w:val="Normal"/>
        <w:jc w:val="center"/>
        <w:rPr>
          <w:b/>
          <w:b/>
          <w:bCs/>
          <w:sz w:val="22"/>
          <w:szCs w:val="22"/>
        </w:rPr>
      </w:pPr>
      <w:r>
        <w:rPr>
          <w:b/>
          <w:bCs/>
          <w:sz w:val="22"/>
          <w:szCs w:val="22"/>
        </w:rPr>
      </w:r>
    </w:p>
    <w:p>
      <w:pPr>
        <w:pStyle w:val="Style30"/>
        <w:ind w:firstLine="567"/>
        <w:rPr>
          <w:sz w:val="22"/>
          <w:szCs w:val="22"/>
        </w:rPr>
      </w:pPr>
      <w:r>
        <w:rPr>
          <w:sz w:val="22"/>
          <w:szCs w:val="22"/>
        </w:rPr>
        <w:t>4. КАЧЕСТВО И УПАКОВКА ТОВАРА</w:t>
      </w:r>
    </w:p>
    <w:p>
      <w:pPr>
        <w:pStyle w:val="Style23"/>
        <w:spacing w:before="0" w:after="0"/>
        <w:ind w:firstLine="567"/>
        <w:jc w:val="both"/>
        <w:rPr>
          <w:sz w:val="22"/>
          <w:szCs w:val="22"/>
          <w:lang w:val="ru-RU"/>
        </w:rPr>
      </w:pPr>
      <w:r>
        <w:rPr>
          <w:sz w:val="22"/>
          <w:szCs w:val="22"/>
        </w:rPr>
        <w:t xml:space="preserve">4.1.  </w:t>
      </w:r>
      <w:bookmarkStart w:id="0" w:name="_GoBack"/>
      <w:bookmarkEnd w:id="0"/>
      <w:r>
        <w:rPr>
          <w:sz w:val="22"/>
          <w:szCs w:val="22"/>
          <w:lang w:val="ru-RU"/>
        </w:rPr>
        <w:t>Качество товара должно соответствовать Спецификации (Приложение №1 к Договору).</w:t>
      </w:r>
    </w:p>
    <w:p>
      <w:pPr>
        <w:pStyle w:val="Style23"/>
        <w:spacing w:before="0" w:after="0"/>
        <w:ind w:firstLine="567"/>
        <w:jc w:val="both"/>
        <w:rPr>
          <w:sz w:val="22"/>
          <w:szCs w:val="22"/>
        </w:rPr>
      </w:pPr>
      <w:r>
        <w:rPr>
          <w:sz w:val="22"/>
          <w:szCs w:val="22"/>
        </w:rPr>
        <w:t xml:space="preserve">4.2. Поставщик обязан заменить товар ненадлежащего качества или устранить обнаруженный Заказчиком у товара производственный дефект в течение </w:t>
      </w:r>
      <w:r>
        <w:rPr>
          <w:sz w:val="22"/>
          <w:szCs w:val="22"/>
          <w:lang w:val="ru-RU"/>
        </w:rPr>
        <w:t>14</w:t>
      </w:r>
      <w:r>
        <w:rPr>
          <w:sz w:val="22"/>
          <w:szCs w:val="22"/>
        </w:rPr>
        <w:t xml:space="preserve"> рабочих дней с момента оповещения его Заказчиком. </w:t>
      </w:r>
    </w:p>
    <w:p>
      <w:pPr>
        <w:pStyle w:val="Normal"/>
        <w:tabs>
          <w:tab w:val="clear" w:pos="708"/>
          <w:tab w:val="left" w:pos="1276" w:leader="none"/>
        </w:tabs>
        <w:ind w:firstLine="567"/>
        <w:jc w:val="both"/>
        <w:rPr>
          <w:color w:val="000000"/>
          <w:sz w:val="22"/>
          <w:szCs w:val="22"/>
        </w:rPr>
      </w:pPr>
      <w:r>
        <w:rPr>
          <w:color w:val="000000"/>
          <w:sz w:val="22"/>
          <w:szCs w:val="22"/>
        </w:rPr>
        <w:t xml:space="preserve">4.3. Поставщик гарантирует безопасность </w:t>
      </w:r>
      <w:r>
        <w:rPr>
          <w:sz w:val="22"/>
          <w:szCs w:val="22"/>
        </w:rPr>
        <w:t>товара</w:t>
      </w:r>
      <w:r>
        <w:rPr>
          <w:color w:val="000000"/>
          <w:sz w:val="22"/>
          <w:szCs w:val="22"/>
        </w:rPr>
        <w:t xml:space="preserve"> в соответствии с требованиями, установленными к данному виду </w:t>
      </w:r>
      <w:r>
        <w:rPr>
          <w:sz w:val="22"/>
          <w:szCs w:val="22"/>
        </w:rPr>
        <w:t>товара</w:t>
      </w:r>
      <w:r>
        <w:rPr>
          <w:color w:val="000000"/>
          <w:sz w:val="22"/>
          <w:szCs w:val="22"/>
        </w:rPr>
        <w:t xml:space="preserve"> правом Евразийского экономического союза и законодательством Российской Федерации.</w:t>
      </w:r>
    </w:p>
    <w:p>
      <w:pPr>
        <w:pStyle w:val="Normal"/>
        <w:ind w:firstLine="567"/>
        <w:jc w:val="both"/>
        <w:rPr>
          <w:color w:val="000000"/>
          <w:sz w:val="22"/>
          <w:szCs w:val="22"/>
        </w:rPr>
      </w:pPr>
      <w:r>
        <w:rPr>
          <w:color w:val="000000"/>
          <w:sz w:val="22"/>
          <w:szCs w:val="22"/>
        </w:rPr>
        <w:t xml:space="preserve">Поставляемый </w:t>
      </w:r>
      <w:r>
        <w:rPr>
          <w:sz w:val="22"/>
          <w:szCs w:val="22"/>
        </w:rPr>
        <w:t>товар</w:t>
      </w:r>
      <w:r>
        <w:rPr>
          <w:color w:val="000000"/>
          <w:sz w:val="22"/>
          <w:szCs w:val="22"/>
        </w:rPr>
        <w:t xml:space="preserve"> должен быть новым (</w:t>
      </w:r>
      <w:r>
        <w:rPr>
          <w:sz w:val="22"/>
          <w:szCs w:val="22"/>
        </w:rPr>
        <w:t>товар</w:t>
      </w:r>
      <w:r>
        <w:rPr>
          <w:color w:val="000000"/>
          <w:sz w:val="22"/>
          <w:szCs w:val="22"/>
        </w:rPr>
        <w:t xml:space="preserve">,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w:t>
      </w:r>
      <w:r>
        <w:rPr>
          <w:sz w:val="22"/>
          <w:szCs w:val="22"/>
        </w:rPr>
        <w:t>Товар</w:t>
      </w:r>
      <w:r>
        <w:rPr>
          <w:color w:val="000000"/>
          <w:sz w:val="22"/>
          <w:szCs w:val="22"/>
        </w:rPr>
        <w:t xml:space="preserve"> не должен иметь дефектов, связанных с конструкцией, материалами или работой по их изготовлению, либо проявляющихся в результате действия или упущения Производителя и/или Поставщика, при соблюдении Заказчиком правил эксплуатации поставляемого товара. Поставляемый </w:t>
      </w:r>
      <w:r>
        <w:rPr>
          <w:sz w:val="22"/>
          <w:szCs w:val="22"/>
        </w:rPr>
        <w:t xml:space="preserve">товар </w:t>
      </w:r>
      <w:r>
        <w:rPr>
          <w:color w:val="000000"/>
          <w:sz w:val="22"/>
          <w:szCs w:val="22"/>
        </w:rPr>
        <w:t>должен быть изготовленным из 100 (ста) процентов новых компонентов.</w:t>
      </w:r>
    </w:p>
    <w:p>
      <w:pPr>
        <w:pStyle w:val="Normal"/>
        <w:tabs>
          <w:tab w:val="clear" w:pos="708"/>
          <w:tab w:val="left" w:pos="1276" w:leader="none"/>
        </w:tabs>
        <w:ind w:firstLine="567"/>
        <w:jc w:val="both"/>
        <w:rPr>
          <w:sz w:val="22"/>
          <w:szCs w:val="22"/>
        </w:rPr>
      </w:pPr>
      <w:r>
        <w:rPr>
          <w:color w:val="000000"/>
          <w:sz w:val="22"/>
          <w:szCs w:val="22"/>
        </w:rPr>
        <w:t>4.4.</w:t>
        <w:tab/>
      </w:r>
      <w:r>
        <w:rPr>
          <w:sz w:val="22"/>
          <w:szCs w:val="22"/>
        </w:rPr>
        <w:t>Товар</w:t>
      </w:r>
      <w:r>
        <w:rPr>
          <w:color w:val="000000"/>
          <w:sz w:val="22"/>
          <w:szCs w:val="22"/>
        </w:rPr>
        <w:t xml:space="preserve"> поставляется </w:t>
      </w:r>
      <w:r>
        <w:rPr>
          <w:sz w:val="22"/>
          <w:szCs w:val="22"/>
        </w:rPr>
        <w:t>в упаковке (таре), обеспечивающей сохранность товара при транспортировке, разгрузке (отгрузке), складировании и хранении.</w:t>
      </w:r>
    </w:p>
    <w:p>
      <w:pPr>
        <w:pStyle w:val="Normal"/>
        <w:tabs>
          <w:tab w:val="clear" w:pos="708"/>
          <w:tab w:val="left" w:pos="1276" w:leader="none"/>
        </w:tabs>
        <w:ind w:firstLine="567"/>
        <w:jc w:val="both"/>
        <w:rPr>
          <w:sz w:val="22"/>
          <w:szCs w:val="22"/>
        </w:rPr>
      </w:pPr>
      <w:r>
        <w:rPr>
          <w:sz w:val="22"/>
          <w:szCs w:val="22"/>
        </w:rPr>
        <w:t>4.5. Товар должен быть упакован и замаркирован в соответствии с действующими стандартами. Поставщик поставляет товар в упаковке завода - 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bookmarkStart w:id="1" w:name="P1546"/>
      <w:bookmarkStart w:id="2" w:name="P1547"/>
      <w:bookmarkEnd w:id="1"/>
      <w:bookmarkEnd w:id="2"/>
      <w:r>
        <w:rPr>
          <w:sz w:val="22"/>
          <w:szCs w:val="22"/>
        </w:rPr>
        <w:t xml:space="preserve">    </w:t>
      </w:r>
    </w:p>
    <w:p>
      <w:pPr>
        <w:pStyle w:val="Normal"/>
        <w:tabs>
          <w:tab w:val="clear" w:pos="708"/>
          <w:tab w:val="left" w:pos="1276" w:leader="none"/>
        </w:tabs>
        <w:ind w:firstLine="567"/>
        <w:jc w:val="both"/>
        <w:rPr>
          <w:sz w:val="22"/>
          <w:szCs w:val="22"/>
          <w:lang w:val="ru-RU"/>
        </w:rPr>
      </w:pPr>
      <w:r>
        <w:rPr>
          <w:sz w:val="22"/>
          <w:szCs w:val="22"/>
        </w:rPr>
        <w:t>4.</w:t>
      </w:r>
      <w:r>
        <w:rPr>
          <w:sz w:val="22"/>
          <w:szCs w:val="22"/>
          <w:lang w:val="ru-RU"/>
        </w:rPr>
        <w:t>6</w:t>
      </w:r>
      <w:r>
        <w:rPr>
          <w:sz w:val="22"/>
          <w:szCs w:val="22"/>
        </w:rPr>
        <w:t xml:space="preserve">. Гарантийный срок на поставляемый товар </w:t>
      </w:r>
      <w:r>
        <w:rPr>
          <w:sz w:val="22"/>
          <w:szCs w:val="22"/>
          <w:lang w:val="ru-RU"/>
        </w:rPr>
        <w:t>12 месяцев</w:t>
      </w:r>
      <w:r>
        <w:rPr>
          <w:sz w:val="22"/>
          <w:szCs w:val="22"/>
        </w:rPr>
        <w:t xml:space="preserve"> с даты подписания Сторонами документа о приемке товара</w:t>
      </w:r>
      <w:r>
        <w:rPr>
          <w:sz w:val="22"/>
          <w:szCs w:val="22"/>
          <w:lang w:val="ru-RU"/>
        </w:rPr>
        <w:t>.</w:t>
      </w:r>
    </w:p>
    <w:p>
      <w:pPr>
        <w:pStyle w:val="Normal"/>
        <w:ind w:firstLine="567"/>
        <w:jc w:val="both"/>
        <w:rPr>
          <w:sz w:val="22"/>
          <w:szCs w:val="22"/>
        </w:rPr>
      </w:pPr>
      <w:r>
        <w:rPr>
          <w:sz w:val="22"/>
          <w:szCs w:val="22"/>
        </w:rPr>
        <w:t>4.</w:t>
      </w:r>
      <w:r>
        <w:rPr>
          <w:sz w:val="22"/>
          <w:szCs w:val="22"/>
          <w:lang w:val="ru-RU"/>
        </w:rPr>
        <w:t>7</w:t>
      </w:r>
      <w:r>
        <w:rPr>
          <w:sz w:val="22"/>
          <w:szCs w:val="22"/>
        </w:rPr>
        <w:t>. В случае если производителями или поставщиками товара установлены гарантийные сроки, большие по сравнению с гарантийным сроком, предусмотренным Договором, к соответствующему товару применяются гарантийные сроки, установленные производителями, поставщиками.</w:t>
      </w:r>
    </w:p>
    <w:p>
      <w:pPr>
        <w:pStyle w:val="Normal"/>
        <w:jc w:val="center"/>
        <w:rPr>
          <w:b/>
          <w:b/>
          <w:sz w:val="22"/>
          <w:szCs w:val="22"/>
        </w:rPr>
      </w:pPr>
      <w:r>
        <w:rPr>
          <w:b/>
          <w:sz w:val="22"/>
          <w:szCs w:val="22"/>
        </w:rPr>
      </w:r>
    </w:p>
    <w:p>
      <w:pPr>
        <w:pStyle w:val="Normal"/>
        <w:jc w:val="center"/>
        <w:rPr>
          <w:b/>
          <w:b/>
          <w:sz w:val="22"/>
          <w:szCs w:val="22"/>
        </w:rPr>
      </w:pPr>
      <w:r>
        <w:rPr>
          <w:b/>
          <w:sz w:val="22"/>
          <w:szCs w:val="22"/>
        </w:rPr>
        <w:t>5. ПОРЯДОК ПЕРЕДАЧИ И ПРИЕМКИ ТОВАРА</w:t>
      </w:r>
    </w:p>
    <w:p>
      <w:pPr>
        <w:pStyle w:val="ListParagraph"/>
        <w:numPr>
          <w:ilvl w:val="1"/>
          <w:numId w:val="2"/>
        </w:numPr>
        <w:tabs>
          <w:tab w:val="clear" w:pos="708"/>
          <w:tab w:val="left" w:pos="1200" w:leader="none"/>
        </w:tabs>
        <w:suppressAutoHyphens w:val="true"/>
        <w:ind w:left="0" w:firstLine="567"/>
        <w:jc w:val="both"/>
        <w:rPr>
          <w:sz w:val="22"/>
          <w:szCs w:val="22"/>
        </w:rPr>
      </w:pPr>
      <w:r>
        <w:rPr>
          <w:sz w:val="22"/>
          <w:szCs w:val="22"/>
        </w:rPr>
        <w:t xml:space="preserve">Заказчик может отказаться от принятия товара, поставленного не в соответствии со сроками, указанными в п. 2.6. Договора, и потребовать возмещения убытков (ст. 405 ГК РФ). </w:t>
      </w:r>
    </w:p>
    <w:p>
      <w:pPr>
        <w:pStyle w:val="ConsPlusNormal1"/>
        <w:numPr>
          <w:ilvl w:val="1"/>
          <w:numId w:val="2"/>
        </w:numPr>
        <w:tabs>
          <w:tab w:val="clear" w:pos="708"/>
          <w:tab w:val="left" w:pos="1200" w:leader="none"/>
        </w:tabs>
        <w:ind w:left="0" w:right="104" w:firstLine="567"/>
        <w:jc w:val="both"/>
        <w:rPr>
          <w:rFonts w:ascii="Times New Roman" w:hAnsi="Times New Roman" w:cs="Times New Roman"/>
          <w:sz w:val="22"/>
          <w:szCs w:val="22"/>
        </w:rPr>
      </w:pPr>
      <w:r>
        <w:rPr>
          <w:rFonts w:cs="Times New Roman" w:ascii="Times New Roman" w:hAnsi="Times New Roman"/>
          <w:sz w:val="22"/>
          <w:szCs w:val="22"/>
          <w:shd w:fill="FFFFFF" w:val="clear"/>
        </w:rPr>
        <w:t>Поставка товара партиями не является отдельными этапами исполнения Договора. Договор считается исполненным с момента полного исполнения Сторонами принятых на себя обязательств (поставка товара осуществляется в один этап).</w:t>
      </w:r>
    </w:p>
    <w:p>
      <w:pPr>
        <w:pStyle w:val="ConsPlusNormal1"/>
        <w:numPr>
          <w:ilvl w:val="1"/>
          <w:numId w:val="2"/>
        </w:numPr>
        <w:tabs>
          <w:tab w:val="clear" w:pos="708"/>
          <w:tab w:val="left" w:pos="1200" w:leader="none"/>
        </w:tabs>
        <w:ind w:left="0" w:right="104" w:firstLine="567"/>
        <w:jc w:val="both"/>
        <w:rPr>
          <w:rFonts w:ascii="Times New Roman" w:hAnsi="Times New Roman" w:cs="Times New Roman"/>
          <w:sz w:val="22"/>
          <w:szCs w:val="22"/>
        </w:rPr>
      </w:pPr>
      <w:r>
        <w:rPr>
          <w:rFonts w:cs="Times New Roman" w:ascii="Times New Roman" w:hAnsi="Times New Roman"/>
          <w:sz w:val="22"/>
          <w:szCs w:val="22"/>
        </w:rPr>
        <w:t>Документом о приемке товара является товарная накладная (форма №ТОРГ-12) или универсальный передаточный документ (далее – УПД), который подписывается представителем Заказчика (в случае создания приемочной комиссии подписывается всеми членами приемочной комиссии и утверждается Заказчиком) в течение 1-го рабочего дня с момента осуществления экспертизы поставленного товара.</w:t>
      </w:r>
    </w:p>
    <w:p>
      <w:pPr>
        <w:pStyle w:val="ListParagraph"/>
        <w:numPr>
          <w:ilvl w:val="1"/>
          <w:numId w:val="3"/>
        </w:numPr>
        <w:tabs>
          <w:tab w:val="clear" w:pos="708"/>
          <w:tab w:val="left" w:pos="1200" w:leader="none"/>
        </w:tabs>
        <w:suppressAutoHyphens w:val="true"/>
        <w:ind w:left="0" w:firstLine="567"/>
        <w:jc w:val="both"/>
        <w:rPr>
          <w:sz w:val="22"/>
          <w:szCs w:val="22"/>
        </w:rPr>
      </w:pPr>
      <w:r>
        <w:rPr>
          <w:sz w:val="22"/>
          <w:szCs w:val="22"/>
        </w:rPr>
        <w:t>Одновременно с товаром Поставщик передает Заказчику надлежащим образом оформленные: товарная накладная (далее – ТН) или универсальный передаточный документ (далее – УПД), счет, счет-фактуру (при наличии), соответствующие сертификаты на русском языке, подтверждающие качество и безопасность товара, паспорта, предусмотренные законодательством Российской Федерации для данного вида товара, документ, подтверждающий предоставление гарантии качества производителя (при наличии), документ, подтверждающий предоставление гарантии качества Поставщика, оформленные в соответствии с действующим законодательством Российской Федерации.</w:t>
      </w:r>
    </w:p>
    <w:p>
      <w:pPr>
        <w:pStyle w:val="ListParagraph"/>
        <w:numPr>
          <w:ilvl w:val="1"/>
          <w:numId w:val="4"/>
        </w:numPr>
        <w:tabs>
          <w:tab w:val="clear" w:pos="708"/>
          <w:tab w:val="left" w:pos="1200" w:leader="none"/>
        </w:tabs>
        <w:suppressAutoHyphens w:val="true"/>
        <w:ind w:left="0" w:firstLine="568"/>
        <w:jc w:val="both"/>
        <w:rPr>
          <w:sz w:val="22"/>
          <w:szCs w:val="22"/>
        </w:rPr>
      </w:pPr>
      <w:r>
        <w:rPr>
          <w:sz w:val="22"/>
          <w:szCs w:val="22"/>
        </w:rPr>
        <w:t>Заказчик при получении товара проверяет наименование, количество и иные характеристики поставляемого товара сведениям, содержащимся в ТН (УПД), а также наличие (отсутствие) внешних повреждений. В случае привлечения транспортной компании к исполнению обязательств по Договору Заказчик проверяет соответствие количества мест груза товарно-транспортной накладной (далее - ТТН), а также целостность упаковки.</w:t>
      </w:r>
    </w:p>
    <w:p>
      <w:pPr>
        <w:pStyle w:val="12"/>
        <w:tabs>
          <w:tab w:val="clear" w:pos="708"/>
          <w:tab w:val="left" w:pos="540" w:leader="none"/>
          <w:tab w:val="left" w:pos="1200" w:leader="none"/>
        </w:tabs>
        <w:ind w:firstLine="567"/>
        <w:rPr>
          <w:rFonts w:ascii="Times New Roman" w:hAnsi="Times New Roman"/>
          <w:sz w:val="22"/>
          <w:szCs w:val="22"/>
        </w:rPr>
      </w:pPr>
      <w:r>
        <w:rPr>
          <w:rFonts w:ascii="Times New Roman" w:hAnsi="Times New Roman"/>
          <w:sz w:val="22"/>
          <w:szCs w:val="22"/>
        </w:rPr>
        <w:t>5.7.</w:t>
        <w:tab/>
        <w:t xml:space="preserve">Приемка товара Заказчиком включает проведение экспертизы поставленного товара. </w:t>
      </w:r>
    </w:p>
    <w:p>
      <w:pPr>
        <w:pStyle w:val="12"/>
        <w:tabs>
          <w:tab w:val="clear" w:pos="708"/>
          <w:tab w:val="left" w:pos="540" w:leader="none"/>
          <w:tab w:val="left" w:pos="1200" w:leader="none"/>
        </w:tabs>
        <w:ind w:firstLine="567"/>
        <w:rPr>
          <w:rFonts w:ascii="Times New Roman" w:hAnsi="Times New Roman"/>
          <w:sz w:val="22"/>
          <w:szCs w:val="22"/>
        </w:rPr>
      </w:pPr>
      <w:r>
        <w:rPr>
          <w:rFonts w:ascii="Times New Roman" w:hAnsi="Times New Roman"/>
          <w:sz w:val="22"/>
          <w:szCs w:val="22"/>
        </w:rPr>
        <w:t>5.8.</w:t>
        <w:tab/>
        <w:t>Для проверки поставленного по Договору товара, в части его соответствия условиям Договора, Заказчик обязан провести экспертизу. Экспертиза</w:t>
        <w:br/>
        <w:t>товара может проводиться Заказчиком своими силами или к ее проведению могут привлекаться эксперты, экспертные организации на основании соответствующих контрактов.</w:t>
      </w:r>
    </w:p>
    <w:p>
      <w:pPr>
        <w:pStyle w:val="12"/>
        <w:tabs>
          <w:tab w:val="clear" w:pos="708"/>
          <w:tab w:val="left" w:pos="540" w:leader="none"/>
          <w:tab w:val="left" w:pos="1200" w:leader="none"/>
        </w:tabs>
        <w:ind w:firstLine="567"/>
        <w:rPr>
          <w:rFonts w:ascii="Times New Roman" w:hAnsi="Times New Roman"/>
          <w:sz w:val="22"/>
          <w:szCs w:val="22"/>
        </w:rPr>
      </w:pPr>
      <w:r>
        <w:rPr>
          <w:rFonts w:ascii="Times New Roman" w:hAnsi="Times New Roman"/>
          <w:sz w:val="22"/>
          <w:szCs w:val="22"/>
        </w:rPr>
        <w:t>5.9.</w:t>
        <w:tab/>
        <w:t>В ходе приемки товара оценивается соответствие наименования, количества, комплектности, цены и характеристик поставленного товара условиям Договора, а также проверяется наличие (отсутствие) внешних повреждений, качества (если возможно оценить качество при приемке), документов в соответствии с условиями Договора.</w:t>
      </w:r>
    </w:p>
    <w:p>
      <w:pPr>
        <w:pStyle w:val="Normal"/>
        <w:tabs>
          <w:tab w:val="clear" w:pos="708"/>
          <w:tab w:val="left" w:pos="1200" w:leader="none"/>
        </w:tabs>
        <w:ind w:firstLine="567"/>
        <w:jc w:val="both"/>
        <w:rPr>
          <w:sz w:val="22"/>
          <w:szCs w:val="22"/>
        </w:rPr>
      </w:pPr>
      <w:r>
        <w:rPr>
          <w:sz w:val="22"/>
          <w:szCs w:val="22"/>
        </w:rPr>
        <w:t>5.10.</w:t>
        <w:tab/>
        <w:t xml:space="preserve">Приемка товара осуществляется в течение 5-ти рабочих дней с момента передачи товара.  </w:t>
      </w:r>
    </w:p>
    <w:p>
      <w:pPr>
        <w:pStyle w:val="Normal"/>
        <w:tabs>
          <w:tab w:val="clear" w:pos="708"/>
          <w:tab w:val="left" w:pos="1200" w:leader="none"/>
        </w:tabs>
        <w:ind w:firstLine="567"/>
        <w:jc w:val="both"/>
        <w:rPr>
          <w:sz w:val="22"/>
          <w:szCs w:val="22"/>
        </w:rPr>
      </w:pPr>
      <w:r>
        <w:rPr>
          <w:sz w:val="22"/>
          <w:szCs w:val="22"/>
        </w:rPr>
        <w:t>5.11.</w:t>
        <w:tab/>
        <w:t>Поставщик обязан направить своего представителя для участия в приемке товара с надлежащим образом оформленными полномочиями (доверенность, выданная руководителем, заверенная печатью организации). В случае неисполнения данной обязанности, приемка товара осуществляется Заказчиком в одностороннем порядке без участия Поставщика.</w:t>
      </w:r>
    </w:p>
    <w:p>
      <w:pPr>
        <w:pStyle w:val="12"/>
        <w:tabs>
          <w:tab w:val="clear" w:pos="708"/>
          <w:tab w:val="left" w:pos="540" w:leader="none"/>
          <w:tab w:val="left" w:pos="1200" w:leader="none"/>
        </w:tabs>
        <w:ind w:firstLine="567"/>
        <w:rPr>
          <w:rFonts w:ascii="Times New Roman" w:hAnsi="Times New Roman"/>
          <w:sz w:val="22"/>
          <w:szCs w:val="22"/>
        </w:rPr>
      </w:pPr>
      <w:r>
        <w:rPr>
          <w:rFonts w:ascii="Times New Roman" w:hAnsi="Times New Roman"/>
          <w:sz w:val="22"/>
          <w:szCs w:val="22"/>
        </w:rPr>
        <w:t>5.12.</w:t>
        <w:tab/>
        <w:t>По решению Заказчика для приемки поставленного товара может создаваться приемочная комиссия, которая состоит не менее чем из пяти человек.</w:t>
      </w:r>
    </w:p>
    <w:p>
      <w:pPr>
        <w:pStyle w:val="Normal"/>
        <w:tabs>
          <w:tab w:val="clear" w:pos="708"/>
          <w:tab w:val="left" w:pos="1200" w:leader="none"/>
        </w:tabs>
        <w:ind w:firstLine="567"/>
        <w:jc w:val="both"/>
        <w:rPr>
          <w:sz w:val="22"/>
          <w:szCs w:val="22"/>
        </w:rPr>
      </w:pPr>
      <w:r>
        <w:rPr>
          <w:sz w:val="22"/>
          <w:szCs w:val="22"/>
        </w:rPr>
        <w:t>5.13.</w:t>
        <w:tab/>
        <w:t>В случае выявления недостатков товара Заказчик в течение 3 рабочих дней направляет Поставщику в письменной форме по адресу электронной почты Поставщика, в том числе указанному в настоящем Договоре, мотивированный (с указанием выявленных несоответствий) отказ от подписания документа о приемке товара.</w:t>
      </w:r>
    </w:p>
    <w:p>
      <w:pPr>
        <w:pStyle w:val="Normal"/>
        <w:tabs>
          <w:tab w:val="clear" w:pos="708"/>
          <w:tab w:val="left" w:pos="1200" w:leader="none"/>
        </w:tabs>
        <w:ind w:firstLine="567"/>
        <w:jc w:val="both"/>
        <w:rPr>
          <w:sz w:val="22"/>
          <w:szCs w:val="22"/>
        </w:rPr>
      </w:pPr>
      <w:r>
        <w:rPr>
          <w:sz w:val="22"/>
          <w:szCs w:val="22"/>
        </w:rPr>
        <w:t>5.14.</w:t>
        <w:tab/>
        <w:t xml:space="preserve">Поставщик обязан в течение 5 (пяти) рабочих дней устранить выявленные недостатки своими силами и за свой счет. Непринятый товар по Договору не оплачивается и остается на ответственном хранении у Заказчика до момента замены или возврата Поставщику. </w:t>
      </w:r>
    </w:p>
    <w:p>
      <w:pPr>
        <w:pStyle w:val="Normal"/>
        <w:ind w:firstLine="567"/>
        <w:jc w:val="both"/>
        <w:rPr>
          <w:bCs/>
          <w:sz w:val="22"/>
          <w:szCs w:val="22"/>
        </w:rPr>
      </w:pPr>
      <w:r>
        <w:rPr>
          <w:bCs/>
          <w:sz w:val="22"/>
          <w:szCs w:val="22"/>
        </w:rPr>
        <w:t>5.16. В случае если приемка поставленного товара не выявила фактов ненадлежащего исполнения условий Договора, Заказчик подписывает товарно-сопроводительные документы (ТН, УПД, ТТН) в течение 3 (трех) рабочих дней со дня окончания приемки товара.</w:t>
      </w:r>
    </w:p>
    <w:p>
      <w:pPr>
        <w:pStyle w:val="Normal"/>
        <w:jc w:val="center"/>
        <w:rPr>
          <w:b/>
          <w:b/>
          <w:sz w:val="22"/>
          <w:szCs w:val="22"/>
        </w:rPr>
      </w:pPr>
      <w:r>
        <w:rPr>
          <w:b/>
          <w:sz w:val="22"/>
          <w:szCs w:val="22"/>
        </w:rPr>
      </w:r>
    </w:p>
    <w:p>
      <w:pPr>
        <w:pStyle w:val="Normal"/>
        <w:jc w:val="center"/>
        <w:rPr>
          <w:b/>
          <w:b/>
          <w:sz w:val="22"/>
          <w:szCs w:val="22"/>
        </w:rPr>
      </w:pPr>
      <w:r>
        <w:rPr>
          <w:b/>
          <w:sz w:val="22"/>
          <w:szCs w:val="22"/>
        </w:rPr>
        <w:t>6.ОТВЕТСТВЕННОСТЬ СТОРОН</w:t>
      </w:r>
    </w:p>
    <w:p>
      <w:pPr>
        <w:pStyle w:val="Normal"/>
        <w:suppressAutoHyphens w:val="true"/>
        <w:ind w:firstLine="567"/>
        <w:jc w:val="both"/>
        <w:rPr>
          <w:sz w:val="22"/>
          <w:szCs w:val="22"/>
          <w:lang w:eastAsia="ar-SA"/>
        </w:rPr>
      </w:pPr>
      <w:r>
        <w:rPr>
          <w:sz w:val="22"/>
          <w:szCs w:val="22"/>
          <w:lang w:eastAsia="ar-SA"/>
        </w:rPr>
        <w:t>6.1.</w:t>
        <w:tab/>
        <w:t xml:space="preserve">Стороны несут ответственность за неисполнение либо ненадлежащее исполнение обязательств по Договору в соответствии с действующим гражданским законодательством Российской Федерации, Федеральным законом № 44-ФЗ и условиями Договора.  </w:t>
      </w:r>
    </w:p>
    <w:p>
      <w:pPr>
        <w:pStyle w:val="ListParagraph"/>
        <w:spacing w:before="0" w:after="0"/>
        <w:ind w:left="0" w:hanging="0"/>
        <w:contextualSpacing/>
        <w:jc w:val="center"/>
        <w:rPr>
          <w:b/>
          <w:b/>
          <w:sz w:val="22"/>
          <w:szCs w:val="22"/>
        </w:rPr>
      </w:pPr>
      <w:r>
        <w:rPr>
          <w:b/>
          <w:sz w:val="22"/>
          <w:szCs w:val="22"/>
        </w:rPr>
      </w:r>
    </w:p>
    <w:p>
      <w:pPr>
        <w:pStyle w:val="ListParagraph"/>
        <w:spacing w:before="0" w:after="0"/>
        <w:ind w:left="0" w:hanging="0"/>
        <w:contextualSpacing/>
        <w:jc w:val="center"/>
        <w:rPr>
          <w:b/>
          <w:b/>
          <w:sz w:val="22"/>
          <w:szCs w:val="22"/>
        </w:rPr>
      </w:pPr>
      <w:r>
        <w:rPr>
          <w:b/>
          <w:sz w:val="22"/>
          <w:szCs w:val="22"/>
        </w:rPr>
        <w:t>7.ОБСТОЯТЕЛЬСТВА НЕПРЕОДОЛИМОЙ СИЛЫ</w:t>
      </w:r>
    </w:p>
    <w:p>
      <w:pPr>
        <w:pStyle w:val="Normal"/>
        <w:tabs>
          <w:tab w:val="clear" w:pos="708"/>
          <w:tab w:val="left" w:pos="1276" w:leader="none"/>
        </w:tabs>
        <w:ind w:firstLine="567"/>
        <w:jc w:val="both"/>
        <w:rPr>
          <w:sz w:val="22"/>
          <w:szCs w:val="22"/>
        </w:rPr>
      </w:pPr>
      <w:r>
        <w:rPr>
          <w:sz w:val="22"/>
          <w:szCs w:val="22"/>
        </w:rPr>
        <w:t>7.1 Стороны освобождаются от ответственности за частичное или полное невыполнение своих обязательств по Договору, если их выполнение станет невозможным вследствие действия непреодолимой силы, а именно: наводнения, землетрясения, диверсии, военных действий, блокад, препятствующих надлежащему исполнению обязательств по Договору и других чрезвычайных обстоятельств, которые возникли после заключения  Договора и непосредственно повлияли на исполнение Сторонами своих обязательств, а так же которые Стороны были не в состоянии предвидеть или предотвратить.</w:t>
      </w:r>
    </w:p>
    <w:p>
      <w:pPr>
        <w:pStyle w:val="ListParagraph"/>
        <w:tabs>
          <w:tab w:val="clear" w:pos="708"/>
          <w:tab w:val="left" w:pos="993" w:leader="none"/>
          <w:tab w:val="left" w:pos="1276" w:leader="none"/>
        </w:tabs>
        <w:ind w:left="0" w:firstLine="567"/>
        <w:jc w:val="both"/>
        <w:rPr>
          <w:sz w:val="22"/>
          <w:szCs w:val="22"/>
        </w:rPr>
      </w:pPr>
      <w:r>
        <w:rPr>
          <w:sz w:val="22"/>
          <w:szCs w:val="22"/>
        </w:rPr>
        <w:t>7.2.</w:t>
        <w:tab/>
        <w:t xml:space="preserve">При наступлении обстоятельств, указанных в п.7.1  Договора, Сторона должна без промедления, но не позднее 10 календарных дней с момента их наступления, известить о них в письменной форме другую сторону. Извещение должно содержать данные о характере </w:t>
        <w:br/>
        <w:t xml:space="preserve">обстоятельств, а также о возможности исполнения своих обязательств по Договору. </w:t>
        <w:br/>
        <w:t>Не уведомление или несвоевременное уведомление лишает сторону права ссылаться на</w:t>
        <w:br/>
        <w:t>вышеуказанные обстоятельства как на основание, освобождающее от ответственности за неисполнение обязательств.</w:t>
      </w:r>
    </w:p>
    <w:p>
      <w:pPr>
        <w:pStyle w:val="Normal"/>
        <w:ind w:firstLine="567"/>
        <w:jc w:val="both"/>
        <w:rPr>
          <w:sz w:val="22"/>
          <w:szCs w:val="22"/>
        </w:rPr>
      </w:pPr>
      <w:r>
        <w:rPr>
          <w:sz w:val="22"/>
          <w:szCs w:val="22"/>
        </w:rPr>
      </w:r>
    </w:p>
    <w:p>
      <w:pPr>
        <w:pStyle w:val="Default"/>
        <w:jc w:val="center"/>
        <w:rPr>
          <w:b/>
          <w:b/>
          <w:bCs/>
          <w:color w:val="auto"/>
          <w:sz w:val="22"/>
          <w:szCs w:val="22"/>
        </w:rPr>
      </w:pPr>
      <w:r>
        <w:rPr>
          <w:b/>
          <w:bCs/>
          <w:color w:val="auto"/>
          <w:sz w:val="22"/>
          <w:szCs w:val="22"/>
        </w:rPr>
        <w:t>8.АНТИКОРРУПЦИОННАЯ ОГОВОРКА</w:t>
      </w:r>
    </w:p>
    <w:p>
      <w:pPr>
        <w:pStyle w:val="Default"/>
        <w:ind w:firstLine="567"/>
        <w:jc w:val="both"/>
        <w:rPr>
          <w:color w:val="auto"/>
          <w:sz w:val="22"/>
          <w:szCs w:val="22"/>
        </w:rPr>
      </w:pPr>
      <w:r>
        <w:rPr>
          <w:color w:val="auto"/>
          <w:sz w:val="22"/>
          <w:szCs w:val="22"/>
        </w:rPr>
        <w:t xml:space="preserve">8.1.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pPr>
        <w:pStyle w:val="Default"/>
        <w:ind w:firstLine="567"/>
        <w:jc w:val="both"/>
        <w:rPr>
          <w:color w:val="auto"/>
          <w:sz w:val="22"/>
          <w:szCs w:val="22"/>
        </w:rPr>
      </w:pPr>
      <w:r>
        <w:rPr>
          <w:color w:val="auto"/>
          <w:sz w:val="22"/>
          <w:szCs w:val="22"/>
        </w:rPr>
        <w:t xml:space="preserve">8.2. В случае возникновения у Стороны подозрений, что произошло или может произойти нарушение каких-либо положений п.8.1.,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момента направления письменного уведомления. </w:t>
      </w:r>
    </w:p>
    <w:p>
      <w:pPr>
        <w:pStyle w:val="Default"/>
        <w:jc w:val="both"/>
        <w:rPr>
          <w:color w:val="auto"/>
          <w:sz w:val="22"/>
          <w:szCs w:val="22"/>
        </w:rPr>
      </w:pPr>
      <w:r>
        <w:rPr>
          <w:color w:val="auto"/>
          <w:sz w:val="22"/>
          <w:szCs w:val="22"/>
        </w:rPr>
      </w:r>
    </w:p>
    <w:p>
      <w:pPr>
        <w:pStyle w:val="Style29"/>
        <w:spacing w:before="0" w:after="0"/>
        <w:ind w:left="0" w:hanging="0"/>
        <w:jc w:val="center"/>
        <w:rPr>
          <w:b/>
          <w:b/>
          <w:sz w:val="22"/>
          <w:szCs w:val="22"/>
        </w:rPr>
      </w:pPr>
      <w:r>
        <w:rPr>
          <w:b/>
          <w:sz w:val="22"/>
          <w:szCs w:val="22"/>
        </w:rPr>
        <w:t>9.ДОПОЛНИТЕЛЬНЫЕ УСЛОВИЯ</w:t>
      </w:r>
    </w:p>
    <w:p>
      <w:pPr>
        <w:pStyle w:val="Normal"/>
        <w:ind w:firstLine="567"/>
        <w:jc w:val="both"/>
        <w:rPr>
          <w:rStyle w:val="Strong"/>
          <w:b w:val="false"/>
          <w:b w:val="false"/>
          <w:sz w:val="22"/>
          <w:szCs w:val="22"/>
        </w:rPr>
      </w:pPr>
      <w:r>
        <w:rPr>
          <w:sz w:val="22"/>
          <w:szCs w:val="22"/>
        </w:rPr>
        <w:t>9.1. Договор вступает в силу с момента подписания и действует по 31 декабря 2024</w:t>
      </w:r>
      <w:r>
        <w:rPr>
          <w:sz w:val="22"/>
          <w:szCs w:val="22"/>
          <w:lang w:val="ru-RU"/>
        </w:rPr>
        <w:t xml:space="preserve"> </w:t>
      </w:r>
      <w:r>
        <w:rPr>
          <w:sz w:val="22"/>
          <w:szCs w:val="22"/>
        </w:rPr>
        <w:t>г</w:t>
      </w:r>
      <w:r>
        <w:rPr>
          <w:rStyle w:val="Strong"/>
          <w:b w:val="false"/>
          <w:sz w:val="22"/>
          <w:szCs w:val="22"/>
        </w:rPr>
        <w:t>.</w:t>
      </w:r>
    </w:p>
    <w:p>
      <w:pPr>
        <w:pStyle w:val="Normal"/>
        <w:ind w:firstLine="567"/>
        <w:jc w:val="both"/>
        <w:rPr>
          <w:sz w:val="22"/>
          <w:szCs w:val="22"/>
        </w:rPr>
      </w:pPr>
      <w:r>
        <w:rPr>
          <w:rStyle w:val="Strong"/>
          <w:b w:val="false"/>
          <w:sz w:val="22"/>
          <w:szCs w:val="22"/>
        </w:rPr>
        <w:t>9.2.</w:t>
      </w:r>
      <w:r>
        <w:rPr>
          <w:sz w:val="22"/>
          <w:szCs w:val="22"/>
        </w:rPr>
        <w:t xml:space="preserve"> Изменение существенных условий Договора при его исполнении допускается в случае их изменения по соглашению Сторон в случаях, предусмотренных</w:t>
      </w:r>
      <w:r>
        <w:rPr>
          <w:rStyle w:val="Strong"/>
          <w:b w:val="false"/>
          <w:sz w:val="22"/>
          <w:szCs w:val="22"/>
        </w:rPr>
        <w:t xml:space="preserve"> Федеральным законом № 44-ФЗ.</w:t>
      </w:r>
    </w:p>
    <w:p>
      <w:pPr>
        <w:pStyle w:val="Normal"/>
        <w:ind w:firstLine="567"/>
        <w:jc w:val="both"/>
        <w:rPr>
          <w:sz w:val="22"/>
          <w:szCs w:val="22"/>
        </w:rPr>
      </w:pPr>
      <w:r>
        <w:rPr>
          <w:sz w:val="22"/>
          <w:szCs w:val="22"/>
        </w:rPr>
        <w:t xml:space="preserve">9.3. </w:t>
      </w:r>
      <w:r>
        <w:rPr>
          <w:color w:val="000000"/>
          <w:sz w:val="22"/>
          <w:szCs w:val="22"/>
        </w:rPr>
        <w:t>Все споры и разногласия, возникающие между Сторонами при исполнении Договора, будут разрешаться путем переговоров, в том числе путем направления претензий.</w:t>
      </w:r>
    </w:p>
    <w:p>
      <w:pPr>
        <w:pStyle w:val="Normal"/>
        <w:ind w:firstLine="567"/>
        <w:jc w:val="both"/>
        <w:rPr>
          <w:color w:val="000000"/>
          <w:sz w:val="22"/>
          <w:szCs w:val="22"/>
        </w:rPr>
      </w:pPr>
      <w:r>
        <w:rPr>
          <w:color w:val="000000"/>
          <w:sz w:val="22"/>
          <w:szCs w:val="22"/>
        </w:rPr>
        <w:t>Претензия в письменной форме направляется Стороне, допустившей нарушения со ссылкой на соответствующие положения Договора или его приложений, стоимостная оценка ответственности (неустойки, штрафа, пени), а также действия, которые должны быть произведены для устранения нарушений.</w:t>
      </w:r>
    </w:p>
    <w:p>
      <w:pPr>
        <w:pStyle w:val="Normal"/>
        <w:ind w:firstLine="567"/>
        <w:jc w:val="both"/>
        <w:rPr>
          <w:color w:val="000000"/>
          <w:sz w:val="22"/>
          <w:szCs w:val="22"/>
        </w:rPr>
      </w:pPr>
      <w:r>
        <w:rPr>
          <w:color w:val="000000"/>
          <w:sz w:val="22"/>
          <w:szCs w:val="22"/>
        </w:rPr>
        <w:t>Срок рассмотрения писем, уведомлений или претензий не может превышать 10 (десять) дней со дня их получения, если Договором не предусмотрены иные сроки рассмотрения.</w:t>
      </w:r>
    </w:p>
    <w:p>
      <w:pPr>
        <w:pStyle w:val="Normal"/>
        <w:ind w:firstLine="567"/>
        <w:jc w:val="both"/>
        <w:rPr>
          <w:sz w:val="22"/>
          <w:szCs w:val="22"/>
        </w:rPr>
      </w:pPr>
      <w:r>
        <w:rPr>
          <w:sz w:val="22"/>
          <w:szCs w:val="22"/>
        </w:rPr>
        <w:t>При неурегулировании разногласий Сторонами в досудебном порядке спор передается на разрешение в Арбитражный суд Челябинской области.</w:t>
      </w:r>
    </w:p>
    <w:p>
      <w:pPr>
        <w:pStyle w:val="Normal"/>
        <w:ind w:firstLine="567"/>
        <w:jc w:val="both"/>
        <w:rPr>
          <w:sz w:val="22"/>
          <w:szCs w:val="22"/>
        </w:rPr>
      </w:pPr>
      <w:r>
        <w:rPr>
          <w:sz w:val="22"/>
          <w:szCs w:val="22"/>
        </w:rPr>
        <w:t>9.4. В случае изменения у какой-либо из Сторон местонахождения, названия, банковских реквизитов или в случае реорганизации она обязана в течение 5 (пяти) календарных дней письменно известить об этом другую Сторону.</w:t>
      </w:r>
    </w:p>
    <w:p>
      <w:pPr>
        <w:pStyle w:val="Normal"/>
        <w:ind w:firstLine="567"/>
        <w:jc w:val="both"/>
        <w:rPr>
          <w:sz w:val="22"/>
          <w:szCs w:val="22"/>
        </w:rPr>
      </w:pPr>
      <w:r>
        <w:rPr>
          <w:sz w:val="22"/>
          <w:szCs w:val="22"/>
        </w:rPr>
        <w:t xml:space="preserve">9.5. Расторжение Договора допускается по соглашению Сторон, по решению суда, в случае одностороннего отказа Стороны от исполнения Договора в соответствии с гражданским законодательством Российской Федерации и положениями статьи 95 Федерального закона </w:t>
        <w:br/>
        <w:t>№ 44-ФЗ.</w:t>
      </w:r>
    </w:p>
    <w:p>
      <w:pPr>
        <w:pStyle w:val="Normal"/>
        <w:ind w:firstLine="567"/>
        <w:jc w:val="both"/>
        <w:rPr>
          <w:sz w:val="22"/>
          <w:szCs w:val="22"/>
        </w:rPr>
      </w:pPr>
      <w:r>
        <w:rPr>
          <w:sz w:val="22"/>
          <w:szCs w:val="22"/>
        </w:rPr>
        <w:t xml:space="preserve">9.6. Поставщик соответствует требованиям, установленным п. 1, 3, 4, 5, 7, 7.1, 9, 10, 10.1, 11 ч. 1 и ч. 1.1 ст. 31 Федерального закона № 44-ФЗ, Указу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w:t>
      </w:r>
    </w:p>
    <w:p>
      <w:pPr>
        <w:pStyle w:val="Normal"/>
        <w:ind w:firstLine="567"/>
        <w:jc w:val="both"/>
        <w:rPr>
          <w:sz w:val="22"/>
          <w:szCs w:val="22"/>
        </w:rPr>
      </w:pPr>
      <w:r>
        <w:rPr>
          <w:sz w:val="22"/>
          <w:szCs w:val="22"/>
        </w:rPr>
        <w:t xml:space="preserve">9.7. Обмен документами между Сторонами может осуществляться через представителей Сторон, посредством факсимильной связи и/или электронной почты (с последующим направлением оригиналов), заказной корреспонденцией, а также через оператора электронного документооборота с использованием электронной подписи. </w:t>
      </w:r>
    </w:p>
    <w:p>
      <w:pPr>
        <w:pStyle w:val="Normal"/>
        <w:ind w:firstLine="426"/>
        <w:jc w:val="both"/>
        <w:rPr>
          <w:sz w:val="22"/>
          <w:szCs w:val="22"/>
        </w:rPr>
      </w:pPr>
      <w:r>
        <w:rPr>
          <w:sz w:val="22"/>
          <w:szCs w:val="22"/>
        </w:rPr>
        <w:t xml:space="preserve">Выставление и получение документов в электронном виде по телекоммуникационным каналам связи осуществляется через организации, обеспечивающие обмен открытой и конфиденциальной информацией по телекоммуникационным каналам связи в рамках электронного документооборота между Сторонами. </w:t>
      </w:r>
    </w:p>
    <w:p>
      <w:pPr>
        <w:pStyle w:val="Normal"/>
        <w:ind w:firstLine="567"/>
        <w:jc w:val="both"/>
        <w:rPr>
          <w:sz w:val="22"/>
          <w:szCs w:val="22"/>
        </w:rPr>
      </w:pPr>
      <w:r>
        <w:rPr>
          <w:sz w:val="22"/>
          <w:szCs w:val="22"/>
        </w:rPr>
        <w:t>9.8. Стороны признают, что полученные ими электронные документы, заверенные квалифицированным сертификатом электронной подписи уполномоченных лиц, юридически эквивалентны документам на бумажных носителях, подписанным, собственноручной подписью и заверенным оттиском печати Сторон, а также применяются в целях налогового учета.</w:t>
      </w:r>
    </w:p>
    <w:p>
      <w:pPr>
        <w:pStyle w:val="Normal"/>
        <w:ind w:firstLine="567"/>
        <w:jc w:val="both"/>
        <w:rPr>
          <w:sz w:val="22"/>
          <w:szCs w:val="22"/>
        </w:rPr>
      </w:pPr>
      <w:r>
        <w:rPr>
          <w:sz w:val="22"/>
          <w:szCs w:val="22"/>
        </w:rPr>
        <w:t>9.9. В части, не предусмотренной Договором, стороны руководствуются действующим законодательством Российской Федерации.</w:t>
      </w:r>
    </w:p>
    <w:p>
      <w:pPr>
        <w:pStyle w:val="Normal"/>
        <w:ind w:firstLine="567"/>
        <w:jc w:val="both"/>
        <w:rPr>
          <w:sz w:val="22"/>
          <w:szCs w:val="22"/>
        </w:rPr>
      </w:pPr>
      <w:r>
        <w:rPr>
          <w:sz w:val="22"/>
          <w:szCs w:val="22"/>
        </w:rPr>
        <w:t>9.10. Приложения, указанные в Д</w:t>
      </w:r>
      <w:r>
        <w:rPr>
          <w:rFonts w:eastAsia="MS Mincho"/>
          <w:sz w:val="22"/>
          <w:szCs w:val="22"/>
        </w:rPr>
        <w:t>оговоре</w:t>
      </w:r>
      <w:r>
        <w:rPr>
          <w:sz w:val="22"/>
          <w:szCs w:val="22"/>
        </w:rPr>
        <w:t>, являются его неотъемлемой частью:</w:t>
      </w:r>
    </w:p>
    <w:p>
      <w:pPr>
        <w:pStyle w:val="Normal"/>
        <w:ind w:firstLine="567"/>
        <w:jc w:val="both"/>
        <w:rPr>
          <w:sz w:val="22"/>
          <w:szCs w:val="22"/>
          <w:lang w:val="ru-RU"/>
        </w:rPr>
      </w:pPr>
      <w:r>
        <w:rPr>
          <w:sz w:val="22"/>
          <w:szCs w:val="22"/>
        </w:rPr>
        <w:t xml:space="preserve">Приложение </w:t>
      </w:r>
      <w:r>
        <w:rPr>
          <w:sz w:val="22"/>
          <w:szCs w:val="22"/>
          <w:lang w:val="ru-RU"/>
        </w:rPr>
        <w:t>№</w:t>
      </w:r>
      <w:r>
        <w:rPr>
          <w:sz w:val="22"/>
          <w:szCs w:val="22"/>
        </w:rPr>
        <w:t>1 Спецификация</w:t>
      </w:r>
      <w:r>
        <w:rPr>
          <w:sz w:val="22"/>
          <w:szCs w:val="22"/>
          <w:lang w:val="ru-RU"/>
        </w:rPr>
        <w:t>.</w:t>
      </w:r>
    </w:p>
    <w:p>
      <w:pPr>
        <w:pStyle w:val="Normal"/>
        <w:ind w:firstLine="567"/>
        <w:jc w:val="both"/>
        <w:rPr>
          <w:sz w:val="22"/>
          <w:szCs w:val="22"/>
          <w:lang w:val="ru-RU"/>
        </w:rPr>
      </w:pPr>
      <w:r>
        <w:rPr>
          <w:sz w:val="22"/>
          <w:szCs w:val="22"/>
          <w:lang w:val="ru-RU"/>
        </w:rPr>
      </w:r>
    </w:p>
    <w:p>
      <w:pPr>
        <w:pStyle w:val="Normal"/>
        <w:ind w:left="-284" w:firstLine="284"/>
        <w:jc w:val="center"/>
        <w:rPr>
          <w:b/>
          <w:b/>
          <w:bCs/>
          <w:sz w:val="22"/>
          <w:szCs w:val="22"/>
        </w:rPr>
      </w:pPr>
      <w:r>
        <w:rPr>
          <w:b/>
          <w:bCs/>
          <w:sz w:val="22"/>
          <w:szCs w:val="22"/>
        </w:rPr>
        <w:t>10.ЮРИДИЧЕСКИЕ АДРЕСА И ПЛАТЕЖНЫЕ РЕКВИЗИТЫ СТОРОН</w:t>
      </w:r>
    </w:p>
    <w:p>
      <w:pPr>
        <w:pStyle w:val="Normal"/>
        <w:ind w:left="-284" w:firstLine="284"/>
        <w:jc w:val="center"/>
        <w:rPr>
          <w:b/>
          <w:b/>
          <w:bCs/>
          <w:sz w:val="22"/>
          <w:szCs w:val="22"/>
        </w:rPr>
      </w:pPr>
      <w:r>
        <w:rPr>
          <w:b/>
          <w:bCs/>
          <w:sz w:val="22"/>
          <w:szCs w:val="22"/>
        </w:rPr>
      </w:r>
    </w:p>
    <w:tbl>
      <w:tblPr>
        <w:tblStyle w:val="5"/>
        <w:tblW w:w="10057" w:type="dxa"/>
        <w:jc w:val="left"/>
        <w:tblInd w:w="0" w:type="dxa"/>
        <w:tblLayout w:type="fixed"/>
        <w:tblCellMar>
          <w:top w:w="0" w:type="dxa"/>
          <w:left w:w="108" w:type="dxa"/>
          <w:bottom w:w="0" w:type="dxa"/>
          <w:right w:w="108" w:type="dxa"/>
        </w:tblCellMar>
      </w:tblPr>
      <w:tblGrid>
        <w:gridCol w:w="5069"/>
        <w:gridCol w:w="4987"/>
      </w:tblGrid>
      <w:tr>
        <w:trPr>
          <w:trHeight w:val="8490" w:hRule="atLeast"/>
        </w:trPr>
        <w:tc>
          <w:tcPr>
            <w:tcW w:w="5069" w:type="dxa"/>
            <w:tcBorders/>
          </w:tcPr>
          <w:p>
            <w:pPr>
              <w:pStyle w:val="Style28"/>
              <w:keepNext w:val="false"/>
              <w:keepLines w:val="false"/>
              <w:widowControl w:val="false"/>
              <w:overflowPunct w:val="false"/>
              <w:bidi w:val="0"/>
              <w:snapToGrid w:val="true"/>
              <w:textAlignment w:val="auto"/>
              <w:rPr>
                <w:rFonts w:ascii="Times New Roman" w:hAnsi="Times New Roman" w:cs="Times New Roman"/>
                <w:b/>
                <w:b/>
                <w:sz w:val="22"/>
                <w:szCs w:val="22"/>
              </w:rPr>
            </w:pPr>
            <w:r>
              <w:rPr>
                <w:rFonts w:cs="Times New Roman"/>
                <w:b/>
                <w:sz w:val="22"/>
                <w:szCs w:val="22"/>
              </w:rPr>
              <w:t>Заказчик:</w:t>
            </w:r>
          </w:p>
          <w:p>
            <w:pPr>
              <w:pStyle w:val="Style28"/>
              <w:keepNext w:val="false"/>
              <w:keepLines w:val="false"/>
              <w:widowControl w:val="false"/>
              <w:overflowPunct w:val="false"/>
              <w:bidi w:val="0"/>
              <w:snapToGrid w:val="true"/>
              <w:textAlignment w:val="auto"/>
              <w:rPr>
                <w:rFonts w:ascii="Times New Roman" w:hAnsi="Times New Roman" w:cs="Times New Roman"/>
                <w:sz w:val="22"/>
                <w:szCs w:val="22"/>
              </w:rPr>
            </w:pPr>
            <w:r>
              <w:rPr>
                <w:rFonts w:cs="Times New Roman"/>
                <w:sz w:val="22"/>
                <w:szCs w:val="22"/>
              </w:rPr>
            </w:r>
          </w:p>
          <w:p>
            <w:pPr>
              <w:pStyle w:val="Normal"/>
              <w:keepNext w:val="false"/>
              <w:keepLines w:val="false"/>
              <w:widowControl w:val="false"/>
              <w:overflowPunct w:val="false"/>
              <w:bidi w:val="0"/>
              <w:snapToGrid w:val="true"/>
              <w:jc w:val="both"/>
              <w:textAlignment w:val="auto"/>
              <w:rPr>
                <w:rFonts w:ascii="Times New Roman" w:hAnsi="Times New Roman" w:cs="Times New Roman"/>
                <w:sz w:val="22"/>
                <w:szCs w:val="22"/>
              </w:rPr>
            </w:pPr>
            <w:r>
              <w:rPr>
                <w:rFonts w:cs="Times New Roman"/>
                <w:sz w:val="22"/>
                <w:szCs w:val="22"/>
              </w:rPr>
              <w:t>Областное бюджетное учреждение дополнительного образования «Спортивная школа олимпийского резерва по конному спорту и современному пятиборью Рифей имени П.М. Латышева»</w:t>
            </w:r>
          </w:p>
          <w:p>
            <w:pPr>
              <w:pStyle w:val="Normal"/>
              <w:keepNext w:val="false"/>
              <w:keepLines w:val="false"/>
              <w:widowControl w:val="false"/>
              <w:overflowPunct w:val="false"/>
              <w:bidi w:val="0"/>
              <w:snapToGrid w:val="true"/>
              <w:textAlignment w:val="auto"/>
              <w:rPr>
                <w:rFonts w:ascii="Times New Roman" w:hAnsi="Times New Roman" w:cs="Times New Roman"/>
                <w:sz w:val="22"/>
                <w:szCs w:val="22"/>
              </w:rPr>
            </w:pPr>
            <w:r>
              <w:rPr>
                <w:rFonts w:cs="Times New Roman"/>
                <w:sz w:val="22"/>
                <w:szCs w:val="22"/>
              </w:rPr>
              <w:t>краткое -  ОБУДО «СШОР РИФЕЙ»</w:t>
            </w:r>
          </w:p>
          <w:p>
            <w:pPr>
              <w:pStyle w:val="Normal"/>
              <w:keepNext w:val="false"/>
              <w:keepLines w:val="false"/>
              <w:widowControl w:val="false"/>
              <w:overflowPunct w:val="false"/>
              <w:bidi w:val="0"/>
              <w:snapToGrid w:val="true"/>
              <w:textAlignment w:val="auto"/>
              <w:rPr>
                <w:rFonts w:ascii="Times New Roman" w:hAnsi="Times New Roman" w:cs="Times New Roman"/>
                <w:sz w:val="22"/>
                <w:szCs w:val="22"/>
              </w:rPr>
            </w:pPr>
            <w:r>
              <w:rPr>
                <w:rFonts w:cs="Times New Roman"/>
                <w:sz w:val="22"/>
                <w:szCs w:val="22"/>
              </w:rPr>
              <w:t>Юридический адрес - 456501, Челябинская область, Сосновский район, с.Кременкуль, ул. Трактовая, д. 10</w:t>
            </w:r>
          </w:p>
          <w:p>
            <w:pPr>
              <w:pStyle w:val="Normal"/>
              <w:keepNext w:val="false"/>
              <w:keepLines w:val="false"/>
              <w:widowControl w:val="false"/>
              <w:overflowPunct w:val="false"/>
              <w:bidi w:val="0"/>
              <w:snapToGrid w:val="true"/>
              <w:textAlignment w:val="auto"/>
              <w:rPr>
                <w:rFonts w:ascii="Times New Roman" w:hAnsi="Times New Roman" w:cs="Times New Roman"/>
                <w:sz w:val="22"/>
                <w:szCs w:val="22"/>
              </w:rPr>
            </w:pPr>
            <w:r>
              <w:rPr>
                <w:rFonts w:cs="Times New Roman"/>
                <w:sz w:val="22"/>
                <w:szCs w:val="22"/>
              </w:rPr>
              <w:t>Почтовый адрес - 456501, Челябинская область, Сосновский район, с.Кременкуль, ул. Трактовая, д. 10</w:t>
            </w:r>
          </w:p>
          <w:p>
            <w:pPr>
              <w:pStyle w:val="Normal"/>
              <w:keepNext w:val="false"/>
              <w:keepLines w:val="false"/>
              <w:widowControl w:val="false"/>
              <w:overflowPunct w:val="false"/>
              <w:bidi w:val="0"/>
              <w:snapToGrid w:val="true"/>
              <w:textAlignment w:val="auto"/>
              <w:rPr>
                <w:rFonts w:ascii="Times New Roman" w:hAnsi="Times New Roman" w:cs="Times New Roman"/>
                <w:sz w:val="22"/>
                <w:szCs w:val="22"/>
              </w:rPr>
            </w:pPr>
            <w:r>
              <w:rPr>
                <w:rFonts w:cs="Times New Roman"/>
                <w:sz w:val="22"/>
                <w:szCs w:val="22"/>
              </w:rPr>
              <w:t>ОГРН 1087453009665</w:t>
            </w:r>
          </w:p>
          <w:p>
            <w:pPr>
              <w:pStyle w:val="Normal"/>
              <w:keepNext w:val="false"/>
              <w:keepLines w:val="false"/>
              <w:widowControl w:val="false"/>
              <w:overflowPunct w:val="false"/>
              <w:bidi w:val="0"/>
              <w:snapToGrid w:val="true"/>
              <w:textAlignment w:val="auto"/>
              <w:rPr>
                <w:rFonts w:ascii="Times New Roman" w:hAnsi="Times New Roman" w:cs="Times New Roman"/>
                <w:sz w:val="22"/>
                <w:szCs w:val="22"/>
              </w:rPr>
            </w:pPr>
            <w:r>
              <w:rPr>
                <w:rFonts w:cs="Times New Roman"/>
                <w:sz w:val="22"/>
                <w:szCs w:val="22"/>
              </w:rPr>
              <w:t>ИНН 7453201090 КПП 746001001</w:t>
            </w:r>
          </w:p>
          <w:p>
            <w:pPr>
              <w:pStyle w:val="Normal"/>
              <w:keepNext w:val="false"/>
              <w:keepLines w:val="false"/>
              <w:widowControl w:val="false"/>
              <w:overflowPunct w:val="false"/>
              <w:bidi w:val="0"/>
              <w:snapToGrid w:val="true"/>
              <w:textAlignment w:val="auto"/>
              <w:rPr>
                <w:rFonts w:ascii="Times New Roman" w:hAnsi="Times New Roman" w:cs="Times New Roman"/>
                <w:sz w:val="22"/>
                <w:szCs w:val="22"/>
              </w:rPr>
            </w:pPr>
            <w:r>
              <w:rPr>
                <w:rFonts w:cs="Times New Roman"/>
                <w:sz w:val="22"/>
                <w:szCs w:val="22"/>
              </w:rPr>
              <w:t>Банковские реквизиты:</w:t>
            </w:r>
          </w:p>
          <w:p>
            <w:pPr>
              <w:pStyle w:val="Normal"/>
              <w:keepNext w:val="false"/>
              <w:keepLines w:val="false"/>
              <w:widowControl w:val="false"/>
              <w:overflowPunct w:val="false"/>
              <w:bidi w:val="0"/>
              <w:snapToGrid w:val="true"/>
              <w:textAlignment w:val="auto"/>
              <w:rPr>
                <w:rFonts w:ascii="Times New Roman" w:hAnsi="Times New Roman" w:cs="Times New Roman"/>
                <w:sz w:val="22"/>
                <w:szCs w:val="22"/>
              </w:rPr>
            </w:pPr>
            <w:r>
              <w:rPr>
                <w:rFonts w:cs="Times New Roman"/>
                <w:sz w:val="22"/>
                <w:szCs w:val="22"/>
              </w:rPr>
              <w:t>р/с 03224643750000006900</w:t>
            </w:r>
          </w:p>
          <w:p>
            <w:pPr>
              <w:pStyle w:val="Normal"/>
              <w:keepNext w:val="false"/>
              <w:keepLines w:val="false"/>
              <w:widowControl w:val="false"/>
              <w:overflowPunct w:val="false"/>
              <w:bidi w:val="0"/>
              <w:snapToGrid w:val="true"/>
              <w:textAlignment w:val="auto"/>
              <w:rPr>
                <w:rFonts w:ascii="Times New Roman" w:hAnsi="Times New Roman" w:cs="Times New Roman"/>
                <w:sz w:val="22"/>
                <w:szCs w:val="22"/>
              </w:rPr>
            </w:pPr>
            <w:r>
              <w:rPr>
                <w:rFonts w:cs="Times New Roman"/>
                <w:sz w:val="22"/>
                <w:szCs w:val="22"/>
              </w:rPr>
              <w:t>к/с 40102810645370000062</w:t>
            </w:r>
          </w:p>
          <w:p>
            <w:pPr>
              <w:pStyle w:val="Normal"/>
              <w:keepNext w:val="false"/>
              <w:keepLines w:val="false"/>
              <w:widowControl w:val="false"/>
              <w:overflowPunct w:val="false"/>
              <w:bidi w:val="0"/>
              <w:snapToGrid w:val="true"/>
              <w:textAlignment w:val="auto"/>
              <w:rPr>
                <w:rFonts w:ascii="Times New Roman" w:hAnsi="Times New Roman" w:cs="Times New Roman"/>
                <w:sz w:val="22"/>
                <w:szCs w:val="22"/>
              </w:rPr>
            </w:pPr>
            <w:r>
              <w:rPr>
                <w:rFonts w:cs="Times New Roman"/>
                <w:sz w:val="22"/>
                <w:szCs w:val="22"/>
              </w:rPr>
              <w:t>ОТДЕЛЕНИЕ ЧЕЛЯБИНСК БАНКА РОССИИ//УФК по Челябинской области г. Челябинск</w:t>
            </w:r>
          </w:p>
          <w:p>
            <w:pPr>
              <w:pStyle w:val="Normal"/>
              <w:keepNext w:val="false"/>
              <w:keepLines w:val="false"/>
              <w:widowControl w:val="false"/>
              <w:overflowPunct w:val="false"/>
              <w:bidi w:val="0"/>
              <w:snapToGrid w:val="true"/>
              <w:textAlignment w:val="auto"/>
              <w:rPr>
                <w:rFonts w:ascii="Times New Roman" w:hAnsi="Times New Roman" w:cs="Times New Roman"/>
                <w:sz w:val="22"/>
                <w:szCs w:val="22"/>
              </w:rPr>
            </w:pPr>
            <w:r>
              <w:rPr>
                <w:rFonts w:cs="Times New Roman"/>
                <w:sz w:val="22"/>
                <w:szCs w:val="22"/>
              </w:rPr>
              <w:t>БИК ТОФК 017501500</w:t>
            </w:r>
          </w:p>
          <w:p>
            <w:pPr>
              <w:pStyle w:val="Normal"/>
              <w:keepNext w:val="false"/>
              <w:keepLines w:val="false"/>
              <w:widowControl w:val="false"/>
              <w:overflowPunct w:val="false"/>
              <w:bidi w:val="0"/>
              <w:snapToGrid w:val="true"/>
              <w:textAlignment w:val="auto"/>
              <w:rPr>
                <w:rFonts w:ascii="Times New Roman" w:hAnsi="Times New Roman" w:cs="Times New Roman"/>
                <w:sz w:val="22"/>
                <w:szCs w:val="22"/>
              </w:rPr>
            </w:pPr>
            <w:r>
              <w:rPr>
                <w:rFonts w:cs="Times New Roman"/>
                <w:sz w:val="22"/>
                <w:szCs w:val="22"/>
              </w:rPr>
              <w:t>л/с по субсидиям на госзадание 20401402167ГС,</w:t>
            </w:r>
          </w:p>
          <w:p>
            <w:pPr>
              <w:pStyle w:val="Normal"/>
              <w:keepNext w:val="false"/>
              <w:keepLines w:val="false"/>
              <w:widowControl w:val="false"/>
              <w:overflowPunct w:val="false"/>
              <w:bidi w:val="0"/>
              <w:snapToGrid w:val="true"/>
              <w:textAlignment w:val="auto"/>
              <w:rPr>
                <w:rFonts w:ascii="Times New Roman" w:hAnsi="Times New Roman" w:cs="Times New Roman"/>
                <w:sz w:val="22"/>
                <w:szCs w:val="22"/>
              </w:rPr>
            </w:pPr>
            <w:r>
              <w:rPr>
                <w:rFonts w:cs="Times New Roman"/>
                <w:sz w:val="22"/>
                <w:szCs w:val="22"/>
              </w:rPr>
              <w:t>л/с для оказания платных услуг 20201402167ПЛ в Министерстве финансов Челябинской области</w:t>
            </w:r>
          </w:p>
          <w:p>
            <w:pPr>
              <w:pStyle w:val="Normal"/>
              <w:keepNext w:val="false"/>
              <w:keepLines w:val="false"/>
              <w:widowControl w:val="false"/>
              <w:overflowPunct w:val="false"/>
              <w:bidi w:val="0"/>
              <w:snapToGrid w:val="true"/>
              <w:textAlignment w:val="auto"/>
              <w:rPr>
                <w:rFonts w:ascii="Times New Roman" w:hAnsi="Times New Roman" w:cs="Times New Roman"/>
                <w:sz w:val="22"/>
                <w:szCs w:val="22"/>
              </w:rPr>
            </w:pPr>
            <w:hyperlink r:id="rId2">
              <w:r>
                <w:rPr>
                  <w:rStyle w:val="Style12"/>
                  <w:rFonts w:cs="Times New Roman"/>
                  <w:color w:val="auto"/>
                  <w:sz w:val="22"/>
                  <w:szCs w:val="22"/>
                </w:rPr>
                <w:t>ksk_rifey@mail.ru</w:t>
              </w:r>
            </w:hyperlink>
          </w:p>
          <w:p>
            <w:pPr>
              <w:pStyle w:val="Normal"/>
              <w:keepNext w:val="false"/>
              <w:keepLines w:val="false"/>
              <w:widowControl w:val="false"/>
              <w:overflowPunct w:val="false"/>
              <w:bidi w:val="0"/>
              <w:snapToGrid w:val="true"/>
              <w:textAlignment w:val="auto"/>
              <w:rPr>
                <w:rFonts w:ascii="Times New Roman" w:hAnsi="Times New Roman" w:cs="Times New Roman"/>
                <w:sz w:val="22"/>
                <w:szCs w:val="22"/>
              </w:rPr>
            </w:pPr>
            <w:r>
              <w:rPr>
                <w:rFonts w:cs="Times New Roman"/>
                <w:sz w:val="22"/>
                <w:szCs w:val="22"/>
              </w:rPr>
              <w:t>тел: 8(351)7785404</w:t>
            </w:r>
          </w:p>
          <w:p>
            <w:pPr>
              <w:pStyle w:val="Normal"/>
              <w:keepNext w:val="false"/>
              <w:keepLines w:val="false"/>
              <w:widowControl w:val="false"/>
              <w:overflowPunct w:val="false"/>
              <w:bidi w:val="0"/>
              <w:snapToGrid w:val="true"/>
              <w:textAlignment w:val="auto"/>
              <w:rPr>
                <w:rFonts w:ascii="Times New Roman" w:hAnsi="Times New Roman" w:cs="Times New Roman"/>
                <w:sz w:val="22"/>
                <w:szCs w:val="22"/>
              </w:rPr>
            </w:pPr>
            <w:r>
              <w:rPr>
                <w:rFonts w:cs="Times New Roman"/>
                <w:sz w:val="22"/>
                <w:szCs w:val="22"/>
              </w:rPr>
            </w:r>
          </w:p>
        </w:tc>
        <w:tc>
          <w:tcPr>
            <w:tcW w:w="4987" w:type="dxa"/>
            <w:tcBorders/>
          </w:tcPr>
          <w:p>
            <w:pPr>
              <w:pStyle w:val="Normal"/>
              <w:keepNext w:val="false"/>
              <w:keepLines w:val="false"/>
              <w:widowControl w:val="false"/>
              <w:overflowPunct w:val="false"/>
              <w:bidi w:val="0"/>
              <w:snapToGrid w:val="true"/>
              <w:textAlignment w:val="auto"/>
              <w:rPr>
                <w:rFonts w:ascii="Times New Roman" w:hAnsi="Times New Roman" w:cs="Times New Roman"/>
                <w:b/>
                <w:b/>
                <w:color w:val="auto"/>
                <w:sz w:val="22"/>
                <w:szCs w:val="22"/>
              </w:rPr>
            </w:pPr>
            <w:r>
              <w:rPr>
                <w:rFonts w:cs="Times New Roman"/>
                <w:b/>
                <w:color w:val="auto"/>
                <w:sz w:val="22"/>
                <w:szCs w:val="22"/>
              </w:rPr>
              <w:t>Поставщик:</w:t>
            </w:r>
          </w:p>
          <w:p>
            <w:pPr>
              <w:pStyle w:val="Normal"/>
              <w:keepNext w:val="false"/>
              <w:keepLines w:val="false"/>
              <w:widowControl w:val="false"/>
              <w:overflowPunct w:val="false"/>
              <w:bidi w:val="0"/>
              <w:snapToGrid w:val="true"/>
              <w:textAlignment w:val="auto"/>
              <w:rPr>
                <w:rFonts w:ascii="Times New Roman" w:hAnsi="Times New Roman" w:cs="Times New Roman"/>
                <w:color w:val="auto"/>
                <w:sz w:val="22"/>
                <w:szCs w:val="22"/>
              </w:rPr>
            </w:pPr>
            <w:r>
              <w:rPr>
                <w:rFonts w:cs="Times New Roman"/>
                <w:color w:val="auto"/>
                <w:sz w:val="22"/>
                <w:szCs w:val="22"/>
              </w:rPr>
            </w:r>
          </w:p>
          <w:p>
            <w:pPr>
              <w:pStyle w:val="Normal"/>
              <w:keepNext w:val="false"/>
              <w:keepLines w:val="false"/>
              <w:widowControl w:val="false"/>
              <w:tabs>
                <w:tab w:val="clear" w:pos="708"/>
                <w:tab w:val="left" w:pos="3270" w:leader="none"/>
              </w:tabs>
              <w:overflowPunct w:val="false"/>
              <w:bidi w:val="0"/>
              <w:snapToGrid w:val="true"/>
              <w:textAlignment w:val="auto"/>
              <w:rPr>
                <w:rFonts w:ascii="Times New Roman" w:hAnsi="Times New Roman" w:cs="Times New Roman"/>
                <w:color w:val="auto"/>
                <w:sz w:val="22"/>
                <w:szCs w:val="22"/>
              </w:rPr>
            </w:pPr>
            <w:r>
              <w:rPr>
                <w:rFonts w:cs="Times New Roman"/>
                <w:color w:val="auto"/>
                <w:sz w:val="22"/>
                <w:szCs w:val="22"/>
              </w:rPr>
            </w:r>
          </w:p>
        </w:tc>
      </w:tr>
      <w:tr>
        <w:trPr>
          <w:trHeight w:val="2205" w:hRule="atLeast"/>
        </w:trPr>
        <w:tc>
          <w:tcPr>
            <w:tcW w:w="5069" w:type="dxa"/>
            <w:tcBorders/>
          </w:tcPr>
          <w:p>
            <w:pPr>
              <w:pStyle w:val="Style28"/>
              <w:keepNext w:val="false"/>
              <w:keepLines w:val="false"/>
              <w:widowControl w:val="false"/>
              <w:overflowPunct w:val="false"/>
              <w:bidi w:val="0"/>
              <w:snapToGrid w:val="true"/>
              <w:textAlignment w:val="auto"/>
              <w:rPr>
                <w:rFonts w:ascii="Times New Roman" w:hAnsi="Times New Roman" w:cs="Times New Roman"/>
                <w:b w:val="false"/>
                <w:b w:val="false"/>
                <w:bCs w:val="false"/>
                <w:sz w:val="22"/>
                <w:szCs w:val="22"/>
              </w:rPr>
            </w:pPr>
            <w:r>
              <w:rPr>
                <w:rFonts w:cs="Times New Roman"/>
                <w:b w:val="false"/>
                <w:bCs w:val="false"/>
                <w:sz w:val="22"/>
                <w:szCs w:val="22"/>
              </w:rPr>
              <w:t>Заместитель директора по спортивной подготовке</w:t>
            </w:r>
          </w:p>
          <w:p>
            <w:pPr>
              <w:pStyle w:val="Style28"/>
              <w:widowControl w:val="false"/>
              <w:overflowPunct w:val="false"/>
              <w:bidi w:val="0"/>
              <w:snapToGrid w:val="true"/>
              <w:textAlignment w:val="auto"/>
              <w:rPr>
                <w:rFonts w:ascii="Times New Roman" w:hAnsi="Times New Roman" w:cs="Times New Roman"/>
                <w:b w:val="false"/>
                <w:b w:val="false"/>
                <w:bCs w:val="false"/>
                <w:sz w:val="22"/>
                <w:szCs w:val="22"/>
              </w:rPr>
            </w:pPr>
            <w:r>
              <w:rPr>
                <w:rFonts w:cs="Times New Roman"/>
                <w:b w:val="false"/>
                <w:bCs w:val="false"/>
                <w:sz w:val="22"/>
                <w:szCs w:val="22"/>
              </w:rPr>
            </w:r>
          </w:p>
          <w:p>
            <w:pPr>
              <w:pStyle w:val="Style28"/>
              <w:widowControl w:val="false"/>
              <w:overflowPunct w:val="false"/>
              <w:bidi w:val="0"/>
              <w:snapToGrid w:val="true"/>
              <w:textAlignment w:val="auto"/>
              <w:rPr>
                <w:rFonts w:ascii="Times New Roman" w:hAnsi="Times New Roman" w:cs="Times New Roman"/>
                <w:b w:val="false"/>
                <w:b w:val="false"/>
                <w:bCs w:val="false"/>
                <w:sz w:val="22"/>
                <w:szCs w:val="22"/>
              </w:rPr>
            </w:pPr>
            <w:r>
              <w:rPr>
                <w:rFonts w:cs="Times New Roman"/>
                <w:b w:val="false"/>
                <w:bCs w:val="false"/>
                <w:sz w:val="22"/>
                <w:szCs w:val="22"/>
              </w:rPr>
            </w:r>
          </w:p>
          <w:p>
            <w:pPr>
              <w:pStyle w:val="Style28"/>
              <w:widowControl w:val="false"/>
              <w:overflowPunct w:val="false"/>
              <w:bidi w:val="0"/>
              <w:snapToGrid w:val="true"/>
              <w:textAlignment w:val="auto"/>
              <w:rPr>
                <w:rFonts w:ascii="Times New Roman" w:hAnsi="Times New Roman" w:cs="Times New Roman"/>
                <w:b w:val="false"/>
                <w:b w:val="false"/>
                <w:bCs w:val="false"/>
                <w:sz w:val="22"/>
                <w:szCs w:val="22"/>
              </w:rPr>
            </w:pPr>
            <w:r>
              <w:rPr>
                <w:rFonts w:cs="Times New Roman"/>
                <w:b w:val="false"/>
                <w:bCs w:val="false"/>
                <w:sz w:val="22"/>
                <w:szCs w:val="22"/>
              </w:rPr>
              <w:t>______________________/ Шакирова А.Р.</w:t>
            </w:r>
          </w:p>
          <w:p>
            <w:pPr>
              <w:pStyle w:val="Style28"/>
              <w:widowControl w:val="false"/>
              <w:overflowPunct w:val="false"/>
              <w:bidi w:val="0"/>
              <w:snapToGrid w:val="true"/>
              <w:textAlignment w:val="auto"/>
              <w:rPr>
                <w:rFonts w:ascii="Times New Roman" w:hAnsi="Times New Roman" w:cs="Times New Roman"/>
                <w:b w:val="false"/>
                <w:b w:val="false"/>
                <w:bCs w:val="false"/>
                <w:sz w:val="22"/>
                <w:szCs w:val="22"/>
              </w:rPr>
            </w:pPr>
            <w:r>
              <w:rPr>
                <w:rFonts w:cs="Times New Roman"/>
                <w:b w:val="false"/>
                <w:bCs w:val="false"/>
                <w:sz w:val="22"/>
                <w:szCs w:val="22"/>
              </w:rPr>
              <w:t xml:space="preserve">                                     </w:t>
            </w:r>
            <w:r>
              <w:rPr>
                <w:rFonts w:cs="Times New Roman"/>
                <w:b w:val="false"/>
                <w:bCs w:val="false"/>
                <w:sz w:val="22"/>
                <w:szCs w:val="22"/>
              </w:rPr>
              <w:t>М.П.</w:t>
            </w:r>
          </w:p>
        </w:tc>
        <w:tc>
          <w:tcPr>
            <w:tcW w:w="4987" w:type="dxa"/>
            <w:tcBorders/>
          </w:tcPr>
          <w:p>
            <w:pPr>
              <w:pStyle w:val="Normal"/>
              <w:keepNext w:val="false"/>
              <w:keepLines w:val="false"/>
              <w:widowControl w:val="false"/>
              <w:overflowPunct w:val="false"/>
              <w:bidi w:val="0"/>
              <w:snapToGrid w:val="true"/>
              <w:textAlignment w:val="auto"/>
              <w:rPr>
                <w:rFonts w:ascii="Times New Roman" w:hAnsi="Times New Roman" w:cs="Times New Roman"/>
                <w:b w:val="false"/>
                <w:b w:val="false"/>
                <w:bCs w:val="false"/>
                <w:color w:val="auto"/>
                <w:sz w:val="22"/>
                <w:szCs w:val="22"/>
              </w:rPr>
            </w:pPr>
            <w:r>
              <w:rPr>
                <w:rFonts w:cs="Times New Roman"/>
                <w:b w:val="false"/>
                <w:bCs w:val="false"/>
                <w:color w:val="auto"/>
                <w:sz w:val="22"/>
                <w:szCs w:val="22"/>
              </w:rPr>
            </w:r>
          </w:p>
          <w:p>
            <w:pPr>
              <w:pStyle w:val="Normal"/>
              <w:widowControl w:val="false"/>
              <w:overflowPunct w:val="false"/>
              <w:bidi w:val="0"/>
              <w:snapToGrid w:val="true"/>
              <w:textAlignment w:val="auto"/>
              <w:rPr>
                <w:rFonts w:ascii="Times New Roman" w:hAnsi="Times New Roman" w:cs="Times New Roman"/>
                <w:b w:val="false"/>
                <w:b w:val="false"/>
                <w:bCs w:val="false"/>
                <w:color w:val="auto"/>
                <w:sz w:val="22"/>
                <w:szCs w:val="22"/>
              </w:rPr>
            </w:pPr>
            <w:r>
              <w:rPr>
                <w:rFonts w:cs="Times New Roman"/>
                <w:b w:val="false"/>
                <w:bCs w:val="false"/>
                <w:color w:val="auto"/>
                <w:sz w:val="22"/>
                <w:szCs w:val="22"/>
              </w:rPr>
            </w:r>
          </w:p>
          <w:p>
            <w:pPr>
              <w:pStyle w:val="Normal"/>
              <w:widowControl w:val="false"/>
              <w:overflowPunct w:val="false"/>
              <w:bidi w:val="0"/>
              <w:snapToGrid w:val="true"/>
              <w:textAlignment w:val="auto"/>
              <w:rPr>
                <w:rFonts w:ascii="Times New Roman" w:hAnsi="Times New Roman" w:cs="Times New Roman"/>
                <w:b w:val="false"/>
                <w:b w:val="false"/>
                <w:bCs w:val="false"/>
                <w:color w:val="auto"/>
                <w:sz w:val="22"/>
                <w:szCs w:val="22"/>
              </w:rPr>
            </w:pPr>
            <w:r>
              <w:rPr>
                <w:rFonts w:cs="Times New Roman"/>
                <w:b w:val="false"/>
                <w:bCs w:val="false"/>
                <w:color w:val="auto"/>
                <w:sz w:val="22"/>
                <w:szCs w:val="22"/>
              </w:rPr>
            </w:r>
          </w:p>
          <w:p>
            <w:pPr>
              <w:pStyle w:val="Normal"/>
              <w:keepNext w:val="false"/>
              <w:keepLines w:val="false"/>
              <w:widowControl w:val="false"/>
              <w:overflowPunct w:val="false"/>
              <w:bidi w:val="0"/>
              <w:snapToGrid w:val="true"/>
              <w:textAlignment w:val="auto"/>
              <w:rPr>
                <w:rFonts w:ascii="Times New Roman" w:hAnsi="Times New Roman" w:cs="Times New Roman"/>
                <w:b w:val="false"/>
                <w:b w:val="false"/>
                <w:bCs w:val="false"/>
                <w:color w:val="auto"/>
                <w:sz w:val="22"/>
                <w:szCs w:val="22"/>
                <w:lang w:val="ru-RU"/>
              </w:rPr>
            </w:pPr>
            <w:r>
              <w:rPr>
                <w:rFonts w:cs="Times New Roman"/>
                <w:b w:val="false"/>
                <w:bCs w:val="false"/>
                <w:color w:val="auto"/>
                <w:sz w:val="22"/>
                <w:szCs w:val="22"/>
              </w:rPr>
              <w:t>_____________________/</w:t>
            </w:r>
          </w:p>
          <w:p>
            <w:pPr>
              <w:pStyle w:val="Normal"/>
              <w:keepNext w:val="false"/>
              <w:keepLines w:val="false"/>
              <w:widowControl w:val="false"/>
              <w:overflowPunct w:val="false"/>
              <w:bidi w:val="0"/>
              <w:snapToGrid w:val="true"/>
              <w:textAlignment w:val="auto"/>
              <w:rPr>
                <w:rFonts w:ascii="Times New Roman" w:hAnsi="Times New Roman" w:cs="Times New Roman"/>
                <w:b w:val="false"/>
                <w:b w:val="false"/>
                <w:bCs w:val="false"/>
                <w:color w:val="auto"/>
                <w:sz w:val="22"/>
                <w:szCs w:val="22"/>
              </w:rPr>
            </w:pPr>
            <w:r>
              <w:rPr>
                <w:rFonts w:cs="Times New Roman"/>
                <w:b w:val="false"/>
                <w:bCs w:val="false"/>
                <w:color w:val="auto"/>
                <w:sz w:val="22"/>
                <w:szCs w:val="22"/>
              </w:rPr>
              <w:t xml:space="preserve">                               </w:t>
            </w:r>
            <w:r>
              <w:rPr>
                <w:rFonts w:cs="Times New Roman"/>
                <w:b w:val="false"/>
                <w:bCs w:val="false"/>
                <w:color w:val="auto"/>
                <w:sz w:val="22"/>
                <w:szCs w:val="22"/>
              </w:rPr>
              <w:t>М.П.</w:t>
            </w:r>
          </w:p>
        </w:tc>
      </w:tr>
    </w:tbl>
    <w:p>
      <w:pPr>
        <w:sectPr>
          <w:footerReference w:type="even" r:id="rId3"/>
          <w:footerReference w:type="default" r:id="rId4"/>
          <w:type w:val="nextPage"/>
          <w:pgSz w:w="11906" w:h="16838"/>
          <w:pgMar w:left="1134" w:right="851" w:gutter="0" w:header="0" w:top="567" w:footer="720" w:bottom="777"/>
          <w:pgNumType w:fmt="decimal"/>
          <w:formProt w:val="false"/>
          <w:titlePg/>
          <w:textDirection w:val="lrTb"/>
          <w:docGrid w:type="default" w:linePitch="360" w:charSpace="0"/>
        </w:sectPr>
      </w:pPr>
    </w:p>
    <w:p>
      <w:pPr>
        <w:pStyle w:val="Normal"/>
        <w:widowControl w:val="false"/>
        <w:suppressAutoHyphens w:val="true"/>
        <w:jc w:val="right"/>
        <w:rPr>
          <w:b/>
          <w:b/>
          <w:bCs/>
          <w:sz w:val="22"/>
          <w:szCs w:val="22"/>
          <w:lang w:eastAsia="ar-SA"/>
        </w:rPr>
      </w:pPr>
      <w:r>
        <w:rPr>
          <w:b/>
          <w:bCs/>
          <w:sz w:val="22"/>
          <w:szCs w:val="22"/>
          <w:lang w:eastAsia="ar-SA"/>
        </w:rPr>
        <w:t>Приложение № 1</w:t>
      </w:r>
    </w:p>
    <w:p>
      <w:pPr>
        <w:pStyle w:val="Normal"/>
        <w:widowControl w:val="false"/>
        <w:suppressAutoHyphens w:val="true"/>
        <w:jc w:val="right"/>
        <w:rPr>
          <w:b/>
          <w:b/>
          <w:bCs/>
          <w:sz w:val="22"/>
          <w:szCs w:val="22"/>
          <w:lang w:eastAsia="ar-SA"/>
        </w:rPr>
      </w:pPr>
      <w:r>
        <w:rPr>
          <w:sz w:val="22"/>
          <w:szCs w:val="22"/>
          <w:lang w:eastAsia="ar-SA"/>
        </w:rPr>
        <w:t xml:space="preserve"> </w:t>
      </w:r>
      <w:r>
        <w:rPr>
          <w:sz w:val="22"/>
          <w:szCs w:val="22"/>
          <w:lang w:eastAsia="ar-SA"/>
        </w:rPr>
        <w:t>к договору №</w:t>
      </w:r>
      <w:r>
        <w:rPr>
          <w:sz w:val="22"/>
          <w:szCs w:val="22"/>
          <w:lang w:val="ru-RU" w:eastAsia="ar-SA"/>
        </w:rPr>
        <w:t>________</w:t>
      </w:r>
      <w:r>
        <w:rPr>
          <w:sz w:val="22"/>
          <w:szCs w:val="22"/>
          <w:lang w:eastAsia="ar-SA"/>
        </w:rPr>
        <w:t>от «        »                         2024 г.</w:t>
      </w:r>
    </w:p>
    <w:p>
      <w:pPr>
        <w:pStyle w:val="Normal"/>
        <w:suppressAutoHyphens w:val="true"/>
        <w:jc w:val="center"/>
        <w:rPr>
          <w:b/>
          <w:b/>
          <w:bCs/>
          <w:sz w:val="22"/>
          <w:szCs w:val="22"/>
          <w:lang w:eastAsia="ar-SA"/>
        </w:rPr>
      </w:pPr>
      <w:r>
        <w:rPr>
          <w:b/>
          <w:bCs/>
          <w:sz w:val="22"/>
          <w:szCs w:val="22"/>
          <w:lang w:eastAsia="ar-SA"/>
        </w:rPr>
        <w:t>Спецификация</w:t>
      </w:r>
    </w:p>
    <w:tbl>
      <w:tblPr>
        <w:tblStyle w:val="5"/>
        <w:tblW w:w="9599" w:type="dxa"/>
        <w:jc w:val="center"/>
        <w:tblInd w:w="0" w:type="dxa"/>
        <w:tblLayout w:type="fixed"/>
        <w:tblCellMar>
          <w:top w:w="0" w:type="dxa"/>
          <w:left w:w="108" w:type="dxa"/>
          <w:bottom w:w="0" w:type="dxa"/>
          <w:right w:w="108" w:type="dxa"/>
        </w:tblCellMar>
      </w:tblPr>
      <w:tblGrid>
        <w:gridCol w:w="650"/>
        <w:gridCol w:w="2926"/>
        <w:gridCol w:w="1644"/>
        <w:gridCol w:w="692"/>
        <w:gridCol w:w="1628"/>
        <w:gridCol w:w="2058"/>
      </w:tblGrid>
      <w:tr>
        <w:trPr>
          <w:trHeight w:val="517" w:hRule="atLeast"/>
          <w:cantSplit w:val="true"/>
        </w:trPr>
        <w:tc>
          <w:tcPr>
            <w:tcW w:w="6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2"/>
                <w:szCs w:val="22"/>
              </w:rPr>
            </w:pPr>
            <w:r>
              <w:rPr>
                <w:sz w:val="22"/>
                <w:szCs w:val="22"/>
              </w:rPr>
              <w:t xml:space="preserve">№ </w:t>
            </w:r>
            <w:r>
              <w:rPr>
                <w:sz w:val="22"/>
                <w:szCs w:val="22"/>
              </w:rPr>
              <w:t>п/п</w:t>
            </w:r>
          </w:p>
        </w:tc>
        <w:tc>
          <w:tcPr>
            <w:tcW w:w="29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2"/>
                <w:szCs w:val="22"/>
              </w:rPr>
            </w:pPr>
            <w:r>
              <w:rPr>
                <w:sz w:val="22"/>
                <w:szCs w:val="22"/>
              </w:rPr>
              <w:t>Наименование товара</w:t>
            </w:r>
          </w:p>
        </w:tc>
        <w:tc>
          <w:tcPr>
            <w:tcW w:w="16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iCs/>
                <w:sz w:val="22"/>
                <w:szCs w:val="22"/>
              </w:rPr>
            </w:pPr>
            <w:r>
              <w:rPr>
                <w:bCs/>
                <w:iCs/>
                <w:sz w:val="22"/>
                <w:szCs w:val="22"/>
              </w:rPr>
              <w:t>Кол-во</w:t>
            </w:r>
          </w:p>
        </w:tc>
        <w:tc>
          <w:tcPr>
            <w:tcW w:w="6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22"/>
                <w:szCs w:val="22"/>
              </w:rPr>
            </w:pPr>
            <w:r>
              <w:rPr>
                <w:bCs/>
                <w:sz w:val="22"/>
                <w:szCs w:val="22"/>
              </w:rPr>
              <w:t>Ед. изм.</w:t>
            </w:r>
          </w:p>
        </w:tc>
        <w:tc>
          <w:tcPr>
            <w:tcW w:w="1628" w:type="dxa"/>
            <w:tcBorders>
              <w:top w:val="single" w:sz="4" w:space="0" w:color="000000"/>
              <w:left w:val="single" w:sz="4" w:space="0" w:color="000000"/>
              <w:bottom w:val="single" w:sz="4" w:space="0" w:color="000000"/>
            </w:tcBorders>
            <w:vAlign w:val="center"/>
          </w:tcPr>
          <w:p>
            <w:pPr>
              <w:pStyle w:val="Normal"/>
              <w:widowControl w:val="false"/>
              <w:jc w:val="center"/>
              <w:rPr>
                <w:bCs/>
                <w:sz w:val="22"/>
                <w:szCs w:val="22"/>
              </w:rPr>
            </w:pPr>
            <w:r>
              <w:rPr>
                <w:bCs/>
                <w:sz w:val="22"/>
                <w:szCs w:val="22"/>
              </w:rPr>
              <w:t>Цена единицы товара, руб.</w:t>
            </w:r>
          </w:p>
          <w:p>
            <w:pPr>
              <w:pStyle w:val="Normal"/>
              <w:widowControl w:val="false"/>
              <w:jc w:val="center"/>
              <w:rPr>
                <w:bCs/>
                <w:sz w:val="22"/>
                <w:szCs w:val="22"/>
              </w:rPr>
            </w:pPr>
            <w:r>
              <w:rPr>
                <w:bCs/>
                <w:sz w:val="22"/>
                <w:szCs w:val="22"/>
              </w:rPr>
              <w:t>(без НДС</w:t>
            </w:r>
            <w:r>
              <w:rPr>
                <w:bCs/>
                <w:sz w:val="22"/>
                <w:szCs w:val="22"/>
                <w:lang w:val="ru-RU"/>
              </w:rPr>
              <w:t>/ НДС</w:t>
            </w:r>
            <w:r>
              <w:rPr>
                <w:bCs/>
                <w:sz w:val="22"/>
                <w:szCs w:val="22"/>
              </w:rPr>
              <w:t>)</w:t>
            </w:r>
          </w:p>
        </w:tc>
        <w:tc>
          <w:tcPr>
            <w:tcW w:w="20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22"/>
                <w:szCs w:val="22"/>
              </w:rPr>
            </w:pPr>
            <w:r>
              <w:rPr>
                <w:bCs/>
                <w:sz w:val="22"/>
                <w:szCs w:val="22"/>
              </w:rPr>
              <w:t>Общая стоимость товара, руб.</w:t>
            </w:r>
          </w:p>
          <w:p>
            <w:pPr>
              <w:pStyle w:val="Normal"/>
              <w:widowControl w:val="false"/>
              <w:jc w:val="center"/>
              <w:rPr>
                <w:bCs/>
                <w:sz w:val="22"/>
                <w:szCs w:val="22"/>
              </w:rPr>
            </w:pPr>
            <w:r>
              <w:rPr>
                <w:bCs/>
                <w:sz w:val="22"/>
                <w:szCs w:val="22"/>
              </w:rPr>
              <w:t>(без НДС</w:t>
            </w:r>
            <w:r>
              <w:rPr>
                <w:bCs/>
                <w:sz w:val="22"/>
                <w:szCs w:val="22"/>
                <w:lang w:val="ru-RU"/>
              </w:rPr>
              <w:t>/ НДС</w:t>
            </w:r>
            <w:r>
              <w:rPr>
                <w:bCs/>
                <w:sz w:val="22"/>
                <w:szCs w:val="22"/>
              </w:rPr>
              <w:t>)</w:t>
            </w:r>
          </w:p>
        </w:tc>
      </w:tr>
      <w:tr>
        <w:trPr>
          <w:trHeight w:val="517" w:hRule="atLeast"/>
          <w:cantSplit w:val="true"/>
        </w:trPr>
        <w:tc>
          <w:tcPr>
            <w:tcW w:w="6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2"/>
                <w:szCs w:val="22"/>
              </w:rPr>
            </w:pPr>
            <w:r>
              <w:rPr>
                <w:sz w:val="22"/>
                <w:szCs w:val="22"/>
              </w:rPr>
            </w:r>
          </w:p>
        </w:tc>
        <w:tc>
          <w:tcPr>
            <w:tcW w:w="2926"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jc w:val="left"/>
              <w:rPr>
                <w:sz w:val="22"/>
                <w:szCs w:val="22"/>
                <w:lang w:val="ru-RU"/>
              </w:rPr>
            </w:pPr>
            <w:r>
              <w:rPr>
                <w:sz w:val="22"/>
                <w:szCs w:val="22"/>
                <w:lang w:val="ru-RU"/>
              </w:rPr>
            </w:r>
          </w:p>
        </w:tc>
        <w:tc>
          <w:tcPr>
            <w:tcW w:w="16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0" w:hanging="0"/>
              <w:jc w:val="center"/>
              <w:rPr>
                <w:lang w:val="en-US"/>
              </w:rPr>
            </w:pPr>
            <w:r>
              <w:rPr>
                <w:lang w:val="en-US"/>
              </w:rPr>
            </w:r>
          </w:p>
        </w:tc>
        <w:tc>
          <w:tcPr>
            <w:tcW w:w="6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22"/>
                <w:szCs w:val="22"/>
                <w:lang w:val="ru-RU"/>
              </w:rPr>
            </w:pPr>
            <w:r>
              <w:rPr>
                <w:bCs/>
                <w:sz w:val="22"/>
                <w:szCs w:val="22"/>
                <w:lang w:val="ru-RU"/>
              </w:rPr>
            </w:r>
          </w:p>
        </w:tc>
        <w:tc>
          <w:tcPr>
            <w:tcW w:w="1628" w:type="dxa"/>
            <w:tcBorders>
              <w:top w:val="single" w:sz="4" w:space="0" w:color="000000"/>
              <w:left w:val="single" w:sz="4" w:space="0" w:color="000000"/>
              <w:bottom w:val="single" w:sz="4" w:space="0" w:color="000000"/>
            </w:tcBorders>
            <w:vAlign w:val="center"/>
          </w:tcPr>
          <w:p>
            <w:pPr>
              <w:pStyle w:val="Normal"/>
              <w:widowControl w:val="false"/>
              <w:jc w:val="center"/>
              <w:rPr>
                <w:bCs/>
                <w:sz w:val="22"/>
                <w:szCs w:val="22"/>
                <w:lang w:val="ru-RU"/>
              </w:rPr>
            </w:pPr>
            <w:r>
              <w:rPr>
                <w:bCs/>
                <w:sz w:val="22"/>
                <w:szCs w:val="22"/>
                <w:lang w:val="ru-RU"/>
              </w:rPr>
            </w:r>
          </w:p>
        </w:tc>
        <w:tc>
          <w:tcPr>
            <w:tcW w:w="20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22"/>
                <w:szCs w:val="22"/>
                <w:lang w:val="ru-RU"/>
              </w:rPr>
            </w:pPr>
            <w:r>
              <w:rPr>
                <w:bCs/>
                <w:sz w:val="22"/>
                <w:szCs w:val="22"/>
                <w:lang w:val="ru-RU"/>
              </w:rPr>
            </w:r>
          </w:p>
        </w:tc>
      </w:tr>
    </w:tbl>
    <w:p>
      <w:pPr>
        <w:pStyle w:val="Normal"/>
        <w:suppressAutoHyphens w:val="true"/>
        <w:ind w:firstLine="1843"/>
        <w:jc w:val="both"/>
        <w:rPr>
          <w:b/>
          <w:b/>
          <w:bCs/>
          <w:sz w:val="22"/>
          <w:szCs w:val="22"/>
          <w:lang w:eastAsia="ar-SA"/>
        </w:rPr>
      </w:pPr>
      <w:r>
        <w:rPr>
          <w:b/>
          <w:bCs/>
          <w:sz w:val="22"/>
          <w:szCs w:val="22"/>
          <w:lang w:eastAsia="ar-SA"/>
        </w:rPr>
      </w:r>
    </w:p>
    <w:p>
      <w:pPr>
        <w:pStyle w:val="Normal"/>
        <w:suppressAutoHyphens w:val="true"/>
        <w:jc w:val="both"/>
        <w:rPr>
          <w:sz w:val="22"/>
          <w:szCs w:val="22"/>
          <w:lang w:eastAsia="ar-SA"/>
        </w:rPr>
      </w:pPr>
      <w:r>
        <w:rPr>
          <w:b/>
          <w:bCs/>
          <w:sz w:val="22"/>
          <w:szCs w:val="22"/>
          <w:lang w:eastAsia="ar-SA"/>
        </w:rPr>
        <w:t>Итого цена Договора:</w:t>
      </w:r>
      <w:r>
        <w:rPr>
          <w:sz w:val="22"/>
          <w:szCs w:val="22"/>
          <w:lang w:eastAsia="ar-SA"/>
        </w:rPr>
        <w:t xml:space="preserve"> </w:t>
      </w:r>
      <w:r>
        <w:rPr>
          <w:sz w:val="22"/>
          <w:szCs w:val="22"/>
          <w:lang w:val="ru-RU" w:eastAsia="ar-SA"/>
        </w:rPr>
        <w:t xml:space="preserve">_________ </w:t>
      </w:r>
      <w:r>
        <w:rPr>
          <w:sz w:val="22"/>
          <w:szCs w:val="22"/>
          <w:lang w:eastAsia="ar-SA"/>
        </w:rPr>
        <w:t>(</w:t>
      </w:r>
      <w:r>
        <w:rPr>
          <w:sz w:val="22"/>
          <w:szCs w:val="22"/>
          <w:lang w:val="ru-RU" w:eastAsia="ar-SA"/>
        </w:rPr>
        <w:t>_________________________</w:t>
      </w:r>
      <w:r>
        <w:rPr>
          <w:sz w:val="22"/>
          <w:szCs w:val="22"/>
          <w:lang w:eastAsia="ar-SA"/>
        </w:rPr>
        <w:t>) рубл</w:t>
      </w:r>
      <w:r>
        <w:rPr>
          <w:sz w:val="22"/>
          <w:szCs w:val="22"/>
          <w:lang w:val="ru-RU" w:eastAsia="ar-SA"/>
        </w:rPr>
        <w:t>ей</w:t>
      </w:r>
      <w:r>
        <w:rPr>
          <w:sz w:val="22"/>
          <w:szCs w:val="22"/>
          <w:lang w:eastAsia="ar-SA"/>
        </w:rPr>
        <w:t xml:space="preserve"> </w:t>
      </w:r>
      <w:r>
        <w:rPr>
          <w:sz w:val="22"/>
          <w:szCs w:val="22"/>
          <w:lang w:val="ru-RU" w:eastAsia="ar-SA"/>
        </w:rPr>
        <w:t>0</w:t>
      </w:r>
      <w:r>
        <w:rPr>
          <w:sz w:val="22"/>
          <w:szCs w:val="22"/>
          <w:lang w:eastAsia="ar-SA"/>
        </w:rPr>
        <w:t>0 копеек, (без НДС</w:t>
      </w:r>
      <w:r>
        <w:rPr>
          <w:sz w:val="22"/>
          <w:szCs w:val="22"/>
          <w:lang w:val="ru-RU" w:eastAsia="ar-SA"/>
        </w:rPr>
        <w:t>/ НДС</w:t>
      </w:r>
      <w:r>
        <w:rPr>
          <w:sz w:val="22"/>
          <w:szCs w:val="22"/>
          <w:lang w:eastAsia="ar-SA"/>
        </w:rPr>
        <w:t>).</w:t>
      </w:r>
    </w:p>
    <w:p>
      <w:pPr>
        <w:pStyle w:val="Normal"/>
        <w:suppressAutoHyphens w:val="true"/>
        <w:ind w:firstLine="1843"/>
        <w:jc w:val="both"/>
        <w:rPr>
          <w:sz w:val="22"/>
          <w:szCs w:val="22"/>
          <w:lang w:eastAsia="ar-SA"/>
        </w:rPr>
      </w:pPr>
      <w:r>
        <w:rPr>
          <w:sz w:val="22"/>
          <w:szCs w:val="22"/>
          <w:lang w:eastAsia="ar-SA"/>
        </w:rPr>
      </w:r>
    </w:p>
    <w:tbl>
      <w:tblPr>
        <w:tblStyle w:val="5"/>
        <w:tblW w:w="10598" w:type="dxa"/>
        <w:jc w:val="left"/>
        <w:tblInd w:w="0" w:type="dxa"/>
        <w:tblLayout w:type="fixed"/>
        <w:tblCellMar>
          <w:top w:w="0" w:type="dxa"/>
          <w:left w:w="108" w:type="dxa"/>
          <w:bottom w:w="0" w:type="dxa"/>
          <w:right w:w="108" w:type="dxa"/>
        </w:tblCellMar>
      </w:tblPr>
      <w:tblGrid>
        <w:gridCol w:w="5495"/>
        <w:gridCol w:w="5102"/>
      </w:tblGrid>
      <w:tr>
        <w:trPr>
          <w:trHeight w:val="373" w:hRule="atLeast"/>
        </w:trPr>
        <w:tc>
          <w:tcPr>
            <w:tcW w:w="5495" w:type="dxa"/>
            <w:tcBorders/>
          </w:tcPr>
          <w:p>
            <w:pPr>
              <w:pStyle w:val="NoSpacing"/>
              <w:widowControl w:val="false"/>
              <w:jc w:val="center"/>
              <w:rPr>
                <w:rFonts w:ascii="Times New Roman" w:hAnsi="Times New Roman"/>
                <w:b/>
                <w:b/>
                <w:bCs/>
                <w:lang w:eastAsia="ar-SA"/>
              </w:rPr>
            </w:pPr>
            <w:r>
              <w:rPr>
                <w:rFonts w:ascii="Times New Roman" w:hAnsi="Times New Roman"/>
                <w:b/>
                <w:bCs/>
                <w:lang w:eastAsia="ar-SA"/>
              </w:rPr>
              <w:t>Заказчик</w:t>
            </w:r>
          </w:p>
        </w:tc>
        <w:tc>
          <w:tcPr>
            <w:tcW w:w="5102" w:type="dxa"/>
            <w:tcBorders/>
          </w:tcPr>
          <w:p>
            <w:pPr>
              <w:pStyle w:val="NoSpacing"/>
              <w:widowControl w:val="false"/>
              <w:jc w:val="center"/>
              <w:rPr>
                <w:rFonts w:ascii="Times New Roman" w:hAnsi="Times New Roman"/>
                <w:b/>
                <w:b/>
                <w:bCs/>
                <w:lang w:eastAsia="ar-SA"/>
              </w:rPr>
            </w:pPr>
            <w:r>
              <w:rPr>
                <w:rFonts w:ascii="Times New Roman" w:hAnsi="Times New Roman"/>
                <w:b/>
                <w:bCs/>
                <w:lang w:eastAsia="ar-SA"/>
              </w:rPr>
              <w:t>Поставщик</w:t>
            </w:r>
          </w:p>
        </w:tc>
      </w:tr>
      <w:tr>
        <w:trPr>
          <w:trHeight w:val="224" w:hRule="atLeast"/>
        </w:trPr>
        <w:tc>
          <w:tcPr>
            <w:tcW w:w="5495" w:type="dxa"/>
            <w:tcBorders/>
          </w:tcPr>
          <w:p>
            <w:pPr>
              <w:pStyle w:val="Normal"/>
              <w:widowControl w:val="false"/>
              <w:jc w:val="both"/>
              <w:rPr>
                <w:sz w:val="22"/>
                <w:szCs w:val="22"/>
              </w:rPr>
            </w:pPr>
            <w:r>
              <w:rPr>
                <w:sz w:val="22"/>
                <w:szCs w:val="22"/>
              </w:rPr>
              <w:t>Областное бюджетное учреждение дополнительного  образования «Спортивная школа олимпийского резерва по конному спорту и современному  пятиборью Рифей имени П.М. Латышева»</w:t>
            </w:r>
          </w:p>
        </w:tc>
        <w:tc>
          <w:tcPr>
            <w:tcW w:w="5102" w:type="dxa"/>
            <w:tcBorders/>
          </w:tcPr>
          <w:p>
            <w:pPr>
              <w:pStyle w:val="NoSpacing"/>
              <w:widowControl w:val="false"/>
              <w:rPr>
                <w:rFonts w:ascii="Times New Roman" w:hAnsi="Times New Roman"/>
                <w:bCs/>
                <w:sz w:val="22"/>
                <w:szCs w:val="22"/>
                <w:lang w:val="ru-RU" w:eastAsia="ar-SA"/>
              </w:rPr>
            </w:pPr>
            <w:r>
              <w:rPr>
                <w:rFonts w:ascii="Times New Roman" w:hAnsi="Times New Roman"/>
                <w:bCs/>
                <w:sz w:val="22"/>
                <w:szCs w:val="22"/>
                <w:lang w:val="ru-RU" w:eastAsia="ar-SA"/>
              </w:rPr>
            </w:r>
          </w:p>
        </w:tc>
      </w:tr>
      <w:tr>
        <w:trPr>
          <w:trHeight w:val="231" w:hRule="atLeast"/>
        </w:trPr>
        <w:tc>
          <w:tcPr>
            <w:tcW w:w="5495" w:type="dxa"/>
            <w:tcBorders/>
          </w:tcPr>
          <w:p>
            <w:pPr>
              <w:pStyle w:val="Normal"/>
              <w:widowControl w:val="false"/>
              <w:ind w:right="-1" w:hanging="0"/>
              <w:jc w:val="both"/>
              <w:rPr>
                <w:rFonts w:ascii="Times New Roman" w:hAnsi="Times New Roman" w:cs="Times New Roman"/>
                <w:sz w:val="22"/>
                <w:szCs w:val="22"/>
              </w:rPr>
            </w:pPr>
            <w:r>
              <w:rPr>
                <w:rFonts w:cs="Times New Roman"/>
                <w:sz w:val="22"/>
                <w:szCs w:val="22"/>
              </w:rPr>
              <w:t>Заместитель директора по спортивной подготовке</w:t>
            </w:r>
          </w:p>
          <w:p>
            <w:pPr>
              <w:pStyle w:val="Normal"/>
              <w:widowControl w:val="false"/>
              <w:ind w:right="-1" w:hanging="0"/>
              <w:jc w:val="both"/>
              <w:rPr>
                <w:rFonts w:ascii="Times New Roman" w:hAnsi="Times New Roman" w:cs="Times New Roman"/>
                <w:sz w:val="22"/>
                <w:szCs w:val="22"/>
              </w:rPr>
            </w:pPr>
            <w:r>
              <w:rPr>
                <w:rFonts w:cs="Times New Roman"/>
                <w:sz w:val="22"/>
                <w:szCs w:val="22"/>
              </w:rPr>
            </w:r>
          </w:p>
          <w:p>
            <w:pPr>
              <w:pStyle w:val="Normal"/>
              <w:widowControl w:val="false"/>
              <w:ind w:right="-1" w:hanging="0"/>
              <w:jc w:val="both"/>
              <w:rPr>
                <w:rFonts w:ascii="Times New Roman" w:hAnsi="Times New Roman" w:cs="Times New Roman"/>
                <w:sz w:val="22"/>
                <w:szCs w:val="22"/>
              </w:rPr>
            </w:pPr>
            <w:r>
              <w:rPr>
                <w:rFonts w:cs="Times New Roman"/>
                <w:sz w:val="22"/>
                <w:szCs w:val="22"/>
              </w:rPr>
              <w:t>______________________/ Шакирова А.Р.</w:t>
            </w:r>
          </w:p>
          <w:p>
            <w:pPr>
              <w:pStyle w:val="Normal"/>
              <w:widowControl w:val="false"/>
              <w:ind w:right="-1" w:hanging="0"/>
              <w:jc w:val="both"/>
              <w:rPr>
                <w:rFonts w:ascii="Times New Roman" w:hAnsi="Times New Roman" w:cs="Times New Roman"/>
                <w:sz w:val="22"/>
                <w:szCs w:val="22"/>
              </w:rPr>
            </w:pPr>
            <w:r>
              <w:rPr>
                <w:rFonts w:cs="Times New Roman"/>
                <w:sz w:val="22"/>
                <w:szCs w:val="22"/>
              </w:rPr>
              <w:t xml:space="preserve">                                     </w:t>
            </w:r>
            <w:r>
              <w:rPr>
                <w:rFonts w:cs="Times New Roman"/>
                <w:sz w:val="22"/>
                <w:szCs w:val="22"/>
              </w:rPr>
              <w:t>М.П.</w:t>
            </w:r>
          </w:p>
        </w:tc>
        <w:tc>
          <w:tcPr>
            <w:tcW w:w="5102" w:type="dxa"/>
            <w:tcBorders/>
          </w:tcPr>
          <w:p>
            <w:pPr>
              <w:pStyle w:val="Normal"/>
              <w:widowControl w:val="false"/>
              <w:rPr>
                <w:rFonts w:ascii="Times New Roman" w:hAnsi="Times New Roman" w:cs="Times New Roman"/>
                <w:b w:val="false"/>
                <w:b w:val="false"/>
                <w:bCs w:val="false"/>
                <w:sz w:val="22"/>
                <w:szCs w:val="22"/>
              </w:rPr>
            </w:pPr>
            <w:r>
              <w:rPr>
                <w:rFonts w:cs="Times New Roman"/>
                <w:b w:val="false"/>
                <w:bCs w:val="false"/>
                <w:sz w:val="22"/>
                <w:szCs w:val="22"/>
              </w:rPr>
            </w:r>
          </w:p>
          <w:p>
            <w:pPr>
              <w:pStyle w:val="Normal"/>
              <w:widowControl w:val="false"/>
              <w:rPr>
                <w:rFonts w:ascii="Times New Roman" w:hAnsi="Times New Roman" w:cs="Times New Roman"/>
                <w:b w:val="false"/>
                <w:b w:val="false"/>
                <w:bCs w:val="false"/>
                <w:sz w:val="22"/>
                <w:szCs w:val="22"/>
              </w:rPr>
            </w:pPr>
            <w:r>
              <w:rPr>
                <w:rFonts w:cs="Times New Roman"/>
                <w:b w:val="false"/>
                <w:bCs w:val="false"/>
                <w:sz w:val="22"/>
                <w:szCs w:val="22"/>
              </w:rPr>
            </w:r>
          </w:p>
          <w:p>
            <w:pPr>
              <w:pStyle w:val="Normal"/>
              <w:widowControl w:val="false"/>
              <w:rPr>
                <w:rFonts w:ascii="Times New Roman" w:hAnsi="Times New Roman" w:cs="Times New Roman"/>
                <w:b w:val="false"/>
                <w:b w:val="false"/>
                <w:bCs w:val="false"/>
                <w:sz w:val="22"/>
                <w:szCs w:val="22"/>
                <w:lang w:val="ru-RU"/>
              </w:rPr>
            </w:pPr>
            <w:r>
              <w:rPr>
                <w:rFonts w:cs="Times New Roman"/>
                <w:b w:val="false"/>
                <w:bCs w:val="false"/>
                <w:sz w:val="22"/>
                <w:szCs w:val="22"/>
              </w:rPr>
              <w:t>_____________________/</w:t>
            </w:r>
          </w:p>
          <w:p>
            <w:pPr>
              <w:pStyle w:val="NoSpacing"/>
              <w:widowControl w:val="false"/>
              <w:rPr>
                <w:rFonts w:ascii="Times New Roman" w:hAnsi="Times New Roman" w:cs="Times New Roman"/>
                <w:sz w:val="22"/>
                <w:szCs w:val="22"/>
              </w:rPr>
            </w:pPr>
            <w:r>
              <w:rPr>
                <w:rFonts w:cs="Times New Roman" w:ascii="Times New Roman" w:hAnsi="Times New Roman"/>
                <w:b w:val="false"/>
                <w:bCs w:val="false"/>
                <w:sz w:val="22"/>
                <w:szCs w:val="22"/>
              </w:rPr>
              <w:t xml:space="preserve">                               </w:t>
            </w:r>
            <w:r>
              <w:rPr>
                <w:rFonts w:cs="Times New Roman" w:ascii="Times New Roman" w:hAnsi="Times New Roman"/>
                <w:b w:val="false"/>
                <w:bCs w:val="false"/>
                <w:sz w:val="22"/>
                <w:szCs w:val="22"/>
              </w:rPr>
              <w:t>М.П.</w:t>
            </w:r>
          </w:p>
        </w:tc>
      </w:tr>
    </w:tbl>
    <w:p>
      <w:pPr>
        <w:pStyle w:val="Normal"/>
        <w:widowControl w:val="false"/>
        <w:suppressAutoHyphens w:val="true"/>
        <w:jc w:val="right"/>
        <w:rPr>
          <w:b/>
          <w:b/>
          <w:bCs/>
          <w:sz w:val="22"/>
          <w:szCs w:val="22"/>
          <w:lang w:eastAsia="ar-SA"/>
        </w:rPr>
      </w:pPr>
      <w:r>
        <w:rPr>
          <w:b/>
          <w:bCs/>
          <w:sz w:val="22"/>
          <w:szCs w:val="22"/>
          <w:lang w:eastAsia="ar-SA"/>
        </w:rPr>
      </w:r>
    </w:p>
    <w:p>
      <w:pPr>
        <w:pStyle w:val="Normal"/>
        <w:widowControl w:val="false"/>
        <w:suppressAutoHyphens w:val="true"/>
        <w:jc w:val="right"/>
        <w:rPr>
          <w:b/>
          <w:b/>
          <w:bCs/>
          <w:sz w:val="22"/>
          <w:szCs w:val="22"/>
          <w:lang w:eastAsia="ar-SA"/>
        </w:rPr>
      </w:pPr>
      <w:r>
        <w:rPr>
          <w:b/>
          <w:bCs/>
          <w:sz w:val="22"/>
          <w:szCs w:val="22"/>
          <w:lang w:eastAsia="ar-SA"/>
        </w:rPr>
      </w:r>
    </w:p>
    <w:p>
      <w:pPr>
        <w:pStyle w:val="Normal"/>
        <w:widowControl w:val="false"/>
        <w:suppressAutoHyphens w:val="true"/>
        <w:jc w:val="right"/>
        <w:rPr>
          <w:b/>
          <w:b/>
          <w:bCs/>
          <w:sz w:val="22"/>
          <w:szCs w:val="22"/>
          <w:lang w:eastAsia="ar-SA"/>
        </w:rPr>
      </w:pPr>
      <w:r>
        <w:rPr>
          <w:b/>
          <w:bCs/>
          <w:sz w:val="22"/>
          <w:szCs w:val="22"/>
          <w:lang w:eastAsia="ar-SA"/>
        </w:rPr>
      </w:r>
    </w:p>
    <w:p>
      <w:pPr>
        <w:pStyle w:val="Normal"/>
        <w:widowControl w:val="false"/>
        <w:suppressAutoHyphens w:val="true"/>
        <w:jc w:val="right"/>
        <w:rPr>
          <w:b/>
          <w:b/>
          <w:bCs/>
          <w:sz w:val="22"/>
          <w:szCs w:val="22"/>
          <w:lang w:eastAsia="ar-SA"/>
        </w:rPr>
      </w:pPr>
      <w:r>
        <w:rPr>
          <w:b/>
          <w:bCs/>
          <w:sz w:val="22"/>
          <w:szCs w:val="22"/>
          <w:lang w:eastAsia="ar-SA"/>
        </w:rPr>
      </w:r>
    </w:p>
    <w:p>
      <w:pPr>
        <w:pStyle w:val="Normal"/>
        <w:widowControl w:val="false"/>
        <w:suppressAutoHyphens w:val="true"/>
        <w:jc w:val="right"/>
        <w:rPr>
          <w:b/>
          <w:b/>
          <w:bCs/>
          <w:sz w:val="22"/>
          <w:szCs w:val="22"/>
          <w:lang w:eastAsia="ar-SA"/>
        </w:rPr>
      </w:pPr>
      <w:r>
        <w:rPr>
          <w:b/>
          <w:bCs/>
          <w:sz w:val="22"/>
          <w:szCs w:val="22"/>
          <w:lang w:eastAsia="ar-SA"/>
        </w:rPr>
      </w:r>
    </w:p>
    <w:p>
      <w:pPr>
        <w:pStyle w:val="Normal"/>
        <w:widowControl w:val="false"/>
        <w:suppressAutoHyphens w:val="true"/>
        <w:jc w:val="right"/>
        <w:rPr>
          <w:b/>
          <w:b/>
          <w:bCs/>
          <w:sz w:val="22"/>
          <w:szCs w:val="22"/>
          <w:lang w:eastAsia="ar-SA"/>
        </w:rPr>
      </w:pPr>
      <w:r>
        <w:rPr>
          <w:b/>
          <w:bCs/>
          <w:sz w:val="22"/>
          <w:szCs w:val="22"/>
          <w:lang w:eastAsia="ar-SA"/>
        </w:rPr>
      </w:r>
    </w:p>
    <w:p>
      <w:pPr>
        <w:pStyle w:val="Normal"/>
        <w:widowControl w:val="false"/>
        <w:suppressAutoHyphens w:val="true"/>
        <w:jc w:val="right"/>
        <w:rPr>
          <w:b/>
          <w:b/>
          <w:bCs/>
          <w:sz w:val="22"/>
          <w:szCs w:val="22"/>
          <w:lang w:eastAsia="ar-SA"/>
        </w:rPr>
      </w:pPr>
      <w:r>
        <w:rPr>
          <w:b/>
          <w:bCs/>
          <w:sz w:val="22"/>
          <w:szCs w:val="22"/>
          <w:lang w:eastAsia="ar-SA"/>
        </w:rPr>
      </w:r>
    </w:p>
    <w:p>
      <w:pPr>
        <w:pStyle w:val="Normal"/>
        <w:widowControl w:val="false"/>
        <w:suppressAutoHyphens w:val="true"/>
        <w:jc w:val="right"/>
        <w:rPr>
          <w:b/>
          <w:b/>
          <w:bCs/>
          <w:sz w:val="22"/>
          <w:szCs w:val="22"/>
          <w:lang w:eastAsia="ar-SA"/>
        </w:rPr>
      </w:pPr>
      <w:r>
        <w:rPr>
          <w:b/>
          <w:bCs/>
          <w:sz w:val="22"/>
          <w:szCs w:val="22"/>
          <w:lang w:eastAsia="ar-SA"/>
        </w:rPr>
      </w:r>
    </w:p>
    <w:p>
      <w:pPr>
        <w:pStyle w:val="Normal"/>
        <w:widowControl w:val="false"/>
        <w:suppressAutoHyphens w:val="true"/>
        <w:jc w:val="right"/>
        <w:rPr>
          <w:b/>
          <w:b/>
          <w:bCs/>
          <w:sz w:val="22"/>
          <w:szCs w:val="22"/>
          <w:lang w:eastAsia="ar-SA"/>
        </w:rPr>
      </w:pPr>
      <w:r>
        <w:rPr>
          <w:b/>
          <w:bCs/>
          <w:sz w:val="22"/>
          <w:szCs w:val="22"/>
          <w:lang w:eastAsia="ar-SA"/>
        </w:rPr>
      </w:r>
    </w:p>
    <w:p>
      <w:pPr>
        <w:pStyle w:val="Normal"/>
        <w:widowControl w:val="false"/>
        <w:suppressAutoHyphens w:val="true"/>
        <w:jc w:val="right"/>
        <w:rPr>
          <w:b/>
          <w:b/>
          <w:bCs/>
          <w:sz w:val="22"/>
          <w:szCs w:val="22"/>
          <w:lang w:eastAsia="ar-SA"/>
        </w:rPr>
      </w:pPr>
      <w:r>
        <w:rPr>
          <w:b/>
          <w:bCs/>
          <w:sz w:val="22"/>
          <w:szCs w:val="22"/>
          <w:lang w:eastAsia="ar-SA"/>
        </w:rPr>
      </w:r>
    </w:p>
    <w:p>
      <w:pPr>
        <w:pStyle w:val="Normal"/>
        <w:widowControl w:val="false"/>
        <w:suppressAutoHyphens w:val="true"/>
        <w:jc w:val="right"/>
        <w:rPr>
          <w:b/>
          <w:b/>
          <w:bCs/>
          <w:sz w:val="22"/>
          <w:szCs w:val="22"/>
          <w:lang w:eastAsia="ar-SA"/>
        </w:rPr>
      </w:pPr>
      <w:r>
        <w:rPr>
          <w:b/>
          <w:bCs/>
          <w:sz w:val="22"/>
          <w:szCs w:val="22"/>
          <w:lang w:eastAsia="ar-SA"/>
        </w:rPr>
      </w:r>
    </w:p>
    <w:p>
      <w:pPr>
        <w:pStyle w:val="Normal"/>
        <w:widowControl w:val="false"/>
        <w:suppressAutoHyphens w:val="true"/>
        <w:jc w:val="right"/>
        <w:rPr>
          <w:b/>
          <w:b/>
          <w:bCs/>
          <w:sz w:val="22"/>
          <w:szCs w:val="22"/>
          <w:lang w:eastAsia="ar-SA"/>
        </w:rPr>
      </w:pPr>
      <w:r>
        <w:rPr>
          <w:b/>
          <w:bCs/>
          <w:sz w:val="22"/>
          <w:szCs w:val="22"/>
          <w:lang w:eastAsia="ar-SA"/>
        </w:rPr>
      </w:r>
    </w:p>
    <w:p>
      <w:pPr>
        <w:pStyle w:val="Normal"/>
        <w:widowControl w:val="false"/>
        <w:suppressAutoHyphens w:val="true"/>
        <w:jc w:val="right"/>
        <w:rPr>
          <w:b/>
          <w:b/>
          <w:bCs/>
          <w:sz w:val="22"/>
          <w:szCs w:val="22"/>
          <w:lang w:eastAsia="ar-SA"/>
        </w:rPr>
      </w:pPr>
      <w:r>
        <w:rPr>
          <w:b/>
          <w:bCs/>
          <w:sz w:val="22"/>
          <w:szCs w:val="22"/>
          <w:lang w:eastAsia="ar-SA"/>
        </w:rPr>
      </w:r>
    </w:p>
    <w:p>
      <w:pPr>
        <w:pStyle w:val="Normal"/>
        <w:widowControl w:val="false"/>
        <w:suppressAutoHyphens w:val="true"/>
        <w:jc w:val="right"/>
        <w:rPr>
          <w:b/>
          <w:b/>
          <w:bCs/>
          <w:sz w:val="22"/>
          <w:szCs w:val="22"/>
          <w:lang w:eastAsia="ar-SA"/>
        </w:rPr>
      </w:pPr>
      <w:r>
        <w:rPr>
          <w:b/>
          <w:bCs/>
          <w:sz w:val="22"/>
          <w:szCs w:val="22"/>
          <w:lang w:eastAsia="ar-SA"/>
        </w:rPr>
      </w:r>
    </w:p>
    <w:p>
      <w:pPr>
        <w:pStyle w:val="Normal"/>
        <w:widowControl w:val="false"/>
        <w:suppressAutoHyphens w:val="true"/>
        <w:jc w:val="right"/>
        <w:rPr>
          <w:b/>
          <w:b/>
          <w:bCs/>
          <w:sz w:val="22"/>
          <w:szCs w:val="22"/>
          <w:lang w:eastAsia="ar-SA"/>
        </w:rPr>
      </w:pPr>
      <w:r>
        <w:rPr>
          <w:b/>
          <w:bCs/>
          <w:sz w:val="22"/>
          <w:szCs w:val="22"/>
          <w:lang w:eastAsia="ar-SA"/>
        </w:rPr>
      </w:r>
    </w:p>
    <w:p>
      <w:pPr>
        <w:pStyle w:val="Normal"/>
        <w:widowControl w:val="false"/>
        <w:suppressAutoHyphens w:val="true"/>
        <w:jc w:val="right"/>
        <w:rPr>
          <w:b/>
          <w:b/>
          <w:bCs/>
          <w:sz w:val="22"/>
          <w:szCs w:val="22"/>
          <w:lang w:eastAsia="ar-SA"/>
        </w:rPr>
      </w:pPr>
      <w:r>
        <w:rPr>
          <w:b/>
          <w:bCs/>
          <w:sz w:val="22"/>
          <w:szCs w:val="22"/>
          <w:lang w:eastAsia="ar-SA"/>
        </w:rPr>
      </w:r>
    </w:p>
    <w:p>
      <w:pPr>
        <w:pStyle w:val="Normal"/>
        <w:widowControl w:val="false"/>
        <w:suppressAutoHyphens w:val="true"/>
        <w:jc w:val="right"/>
        <w:rPr>
          <w:b/>
          <w:b/>
          <w:bCs/>
          <w:sz w:val="22"/>
          <w:szCs w:val="22"/>
          <w:lang w:eastAsia="ar-SA"/>
        </w:rPr>
      </w:pPr>
      <w:r>
        <w:rPr>
          <w:b/>
          <w:bCs/>
          <w:sz w:val="22"/>
          <w:szCs w:val="22"/>
          <w:lang w:eastAsia="ar-SA"/>
        </w:rPr>
      </w:r>
    </w:p>
    <w:p>
      <w:pPr>
        <w:pStyle w:val="Normal"/>
        <w:widowControl w:val="false"/>
        <w:suppressAutoHyphens w:val="true"/>
        <w:jc w:val="right"/>
        <w:rPr>
          <w:b/>
          <w:b/>
          <w:bCs/>
          <w:sz w:val="22"/>
          <w:szCs w:val="22"/>
          <w:lang w:eastAsia="ar-SA"/>
        </w:rPr>
      </w:pPr>
      <w:r>
        <w:rPr>
          <w:b/>
          <w:bCs/>
          <w:sz w:val="22"/>
          <w:szCs w:val="22"/>
          <w:lang w:eastAsia="ar-SA"/>
        </w:rPr>
      </w:r>
    </w:p>
    <w:p>
      <w:pPr>
        <w:pStyle w:val="Normal"/>
        <w:widowControl w:val="false"/>
        <w:suppressAutoHyphens w:val="true"/>
        <w:jc w:val="right"/>
        <w:rPr>
          <w:b/>
          <w:b/>
          <w:bCs/>
          <w:sz w:val="22"/>
          <w:szCs w:val="22"/>
          <w:lang w:eastAsia="ar-SA"/>
        </w:rPr>
      </w:pPr>
      <w:r>
        <w:rPr>
          <w:b/>
          <w:bCs/>
          <w:sz w:val="22"/>
          <w:szCs w:val="22"/>
          <w:lang w:eastAsia="ar-SA"/>
        </w:rPr>
      </w:r>
    </w:p>
    <w:p>
      <w:pPr>
        <w:pStyle w:val="Normal"/>
        <w:widowControl w:val="false"/>
        <w:suppressAutoHyphens w:val="true"/>
        <w:jc w:val="right"/>
        <w:rPr>
          <w:b/>
          <w:b/>
          <w:bCs/>
          <w:sz w:val="22"/>
          <w:szCs w:val="22"/>
          <w:lang w:eastAsia="ar-SA"/>
        </w:rPr>
      </w:pPr>
      <w:r>
        <w:rPr>
          <w:b/>
          <w:bCs/>
          <w:sz w:val="22"/>
          <w:szCs w:val="22"/>
          <w:lang w:eastAsia="ar-SA"/>
        </w:rPr>
      </w:r>
    </w:p>
    <w:p>
      <w:pPr>
        <w:pStyle w:val="Normal"/>
        <w:widowControl w:val="false"/>
        <w:suppressAutoHyphens w:val="true"/>
        <w:jc w:val="right"/>
        <w:rPr>
          <w:b/>
          <w:b/>
          <w:bCs/>
          <w:sz w:val="22"/>
          <w:szCs w:val="22"/>
          <w:lang w:eastAsia="ar-SA"/>
        </w:rPr>
      </w:pPr>
      <w:r>
        <w:rPr>
          <w:b/>
          <w:bCs/>
          <w:sz w:val="22"/>
          <w:szCs w:val="22"/>
          <w:lang w:eastAsia="ar-SA"/>
        </w:rPr>
      </w:r>
    </w:p>
    <w:p>
      <w:pPr>
        <w:pStyle w:val="Normal"/>
        <w:widowControl w:val="false"/>
        <w:suppressAutoHyphens w:val="true"/>
        <w:jc w:val="right"/>
        <w:rPr>
          <w:b/>
          <w:b/>
          <w:bCs/>
          <w:sz w:val="22"/>
          <w:szCs w:val="22"/>
          <w:lang w:eastAsia="ar-SA"/>
        </w:rPr>
      </w:pPr>
      <w:r>
        <w:rPr>
          <w:b/>
          <w:bCs/>
          <w:sz w:val="22"/>
          <w:szCs w:val="22"/>
          <w:lang w:eastAsia="ar-SA"/>
        </w:rPr>
      </w:r>
    </w:p>
    <w:p>
      <w:pPr>
        <w:pStyle w:val="Normal"/>
        <w:widowControl w:val="false"/>
        <w:suppressAutoHyphens w:val="true"/>
        <w:jc w:val="right"/>
        <w:rPr>
          <w:b/>
          <w:b/>
          <w:bCs/>
          <w:sz w:val="22"/>
          <w:szCs w:val="22"/>
          <w:lang w:eastAsia="ar-SA"/>
        </w:rPr>
      </w:pPr>
      <w:r>
        <w:rPr>
          <w:b/>
          <w:bCs/>
          <w:sz w:val="22"/>
          <w:szCs w:val="22"/>
          <w:lang w:eastAsia="ar-SA"/>
        </w:rPr>
      </w:r>
    </w:p>
    <w:p>
      <w:pPr>
        <w:pStyle w:val="Normal"/>
        <w:widowControl w:val="false"/>
        <w:suppressAutoHyphens w:val="true"/>
        <w:jc w:val="right"/>
        <w:rPr>
          <w:b/>
          <w:b/>
          <w:bCs/>
          <w:sz w:val="22"/>
          <w:szCs w:val="22"/>
          <w:lang w:eastAsia="ar-SA"/>
        </w:rPr>
      </w:pPr>
      <w:r>
        <w:rPr>
          <w:b/>
          <w:bCs/>
          <w:sz w:val="22"/>
          <w:szCs w:val="22"/>
          <w:lang w:eastAsia="ar-SA"/>
        </w:rPr>
      </w:r>
    </w:p>
    <w:p>
      <w:pPr>
        <w:pStyle w:val="Normal"/>
        <w:widowControl w:val="false"/>
        <w:suppressAutoHyphens w:val="true"/>
        <w:jc w:val="right"/>
        <w:rPr>
          <w:b/>
          <w:b/>
          <w:bCs/>
          <w:sz w:val="22"/>
          <w:szCs w:val="22"/>
          <w:lang w:eastAsia="ar-SA"/>
        </w:rPr>
      </w:pPr>
      <w:r>
        <w:rPr>
          <w:b/>
          <w:bCs/>
          <w:sz w:val="22"/>
          <w:szCs w:val="22"/>
          <w:lang w:eastAsia="ar-SA"/>
        </w:rPr>
      </w:r>
    </w:p>
    <w:p>
      <w:pPr>
        <w:pStyle w:val="Normal"/>
        <w:widowControl w:val="false"/>
        <w:suppressAutoHyphens w:val="true"/>
        <w:jc w:val="right"/>
        <w:rPr>
          <w:b/>
          <w:b/>
          <w:bCs/>
          <w:sz w:val="22"/>
          <w:szCs w:val="22"/>
          <w:lang w:eastAsia="ar-SA"/>
        </w:rPr>
      </w:pPr>
      <w:r>
        <w:rPr>
          <w:b/>
          <w:bCs/>
          <w:sz w:val="22"/>
          <w:szCs w:val="22"/>
          <w:lang w:eastAsia="ar-SA"/>
        </w:rPr>
      </w:r>
    </w:p>
    <w:p>
      <w:pPr>
        <w:pStyle w:val="Normal"/>
        <w:widowControl w:val="false"/>
        <w:suppressAutoHyphens w:val="true"/>
        <w:jc w:val="right"/>
        <w:rPr>
          <w:b/>
          <w:b/>
          <w:bCs/>
          <w:sz w:val="22"/>
          <w:szCs w:val="22"/>
          <w:lang w:eastAsia="ar-SA"/>
        </w:rPr>
      </w:pPr>
      <w:r>
        <w:rPr>
          <w:b/>
          <w:bCs/>
          <w:sz w:val="22"/>
          <w:szCs w:val="22"/>
          <w:lang w:eastAsia="ar-SA"/>
        </w:rPr>
      </w:r>
    </w:p>
    <w:p>
      <w:pPr>
        <w:pStyle w:val="Normal"/>
        <w:widowControl w:val="false"/>
        <w:suppressAutoHyphens w:val="true"/>
        <w:jc w:val="right"/>
        <w:rPr>
          <w:b/>
          <w:b/>
          <w:bCs/>
          <w:sz w:val="22"/>
          <w:szCs w:val="22"/>
          <w:lang w:eastAsia="ar-SA"/>
        </w:rPr>
      </w:pPr>
      <w:r>
        <w:rPr>
          <w:b/>
          <w:bCs/>
          <w:sz w:val="22"/>
          <w:szCs w:val="22"/>
          <w:lang w:eastAsia="ar-SA"/>
        </w:rPr>
      </w:r>
    </w:p>
    <w:p>
      <w:pPr>
        <w:pStyle w:val="Normal"/>
        <w:widowControl w:val="false"/>
        <w:suppressAutoHyphens w:val="true"/>
        <w:jc w:val="right"/>
        <w:rPr>
          <w:b/>
          <w:b/>
          <w:bCs/>
          <w:sz w:val="22"/>
          <w:szCs w:val="22"/>
          <w:lang w:eastAsia="ar-SA"/>
        </w:rPr>
      </w:pPr>
      <w:r>
        <w:rPr>
          <w:b/>
          <w:bCs/>
          <w:sz w:val="22"/>
          <w:szCs w:val="22"/>
          <w:lang w:eastAsia="ar-SA"/>
        </w:rPr>
      </w:r>
    </w:p>
    <w:p>
      <w:pPr>
        <w:pStyle w:val="Normal"/>
        <w:widowControl w:val="false"/>
        <w:suppressAutoHyphens w:val="true"/>
        <w:jc w:val="right"/>
        <w:rPr>
          <w:b/>
          <w:b/>
          <w:bCs/>
          <w:sz w:val="22"/>
          <w:szCs w:val="22"/>
          <w:lang w:eastAsia="ar-SA"/>
        </w:rPr>
      </w:pPr>
      <w:r>
        <w:rPr>
          <w:b/>
          <w:bCs/>
          <w:sz w:val="22"/>
          <w:szCs w:val="22"/>
          <w:lang w:eastAsia="ar-SA"/>
        </w:rPr>
      </w:r>
    </w:p>
    <w:p>
      <w:pPr>
        <w:pStyle w:val="Normal"/>
        <w:widowControl w:val="false"/>
        <w:suppressAutoHyphens w:val="true"/>
        <w:jc w:val="right"/>
        <w:rPr>
          <w:b/>
          <w:b/>
          <w:bCs/>
          <w:sz w:val="22"/>
          <w:szCs w:val="22"/>
          <w:lang w:eastAsia="ar-SA"/>
        </w:rPr>
      </w:pPr>
      <w:r>
        <w:rPr>
          <w:b/>
          <w:bCs/>
          <w:sz w:val="22"/>
          <w:szCs w:val="22"/>
          <w:lang w:eastAsia="ar-SA"/>
        </w:rPr>
      </w:r>
    </w:p>
    <w:p>
      <w:pPr>
        <w:pStyle w:val="Normal"/>
        <w:widowControl w:val="false"/>
        <w:suppressAutoHyphens w:val="true"/>
        <w:jc w:val="right"/>
        <w:rPr>
          <w:b/>
          <w:b/>
          <w:bCs/>
          <w:sz w:val="22"/>
          <w:szCs w:val="22"/>
          <w:lang w:eastAsia="ar-SA"/>
        </w:rPr>
      </w:pPr>
      <w:r>
        <w:rPr>
          <w:b/>
          <w:bCs/>
          <w:sz w:val="22"/>
          <w:szCs w:val="22"/>
          <w:lang w:eastAsia="ar-SA"/>
        </w:rPr>
      </w:r>
    </w:p>
    <w:p>
      <w:pPr>
        <w:pStyle w:val="Normal"/>
        <w:widowControl w:val="false"/>
        <w:suppressAutoHyphens w:val="true"/>
        <w:jc w:val="right"/>
        <w:rPr>
          <w:b/>
          <w:b/>
          <w:bCs/>
          <w:sz w:val="22"/>
          <w:szCs w:val="22"/>
          <w:lang w:eastAsia="ar-SA"/>
        </w:rPr>
      </w:pPr>
      <w:r>
        <w:rPr>
          <w:b/>
          <w:bCs/>
          <w:sz w:val="22"/>
          <w:szCs w:val="22"/>
          <w:lang w:eastAsia="ar-SA"/>
        </w:rPr>
      </w:r>
    </w:p>
    <w:p>
      <w:pPr>
        <w:pStyle w:val="Normal"/>
        <w:widowControl w:val="false"/>
        <w:suppressAutoHyphens w:val="true"/>
        <w:jc w:val="right"/>
        <w:rPr>
          <w:b/>
          <w:b/>
          <w:bCs/>
          <w:sz w:val="22"/>
          <w:szCs w:val="22"/>
          <w:lang w:eastAsia="ar-SA"/>
        </w:rPr>
      </w:pPr>
      <w:r>
        <w:rPr>
          <w:b/>
          <w:bCs/>
          <w:sz w:val="22"/>
          <w:szCs w:val="22"/>
          <w:lang w:eastAsia="ar-SA"/>
        </w:rPr>
      </w:r>
    </w:p>
    <w:p>
      <w:pPr>
        <w:pStyle w:val="Normal"/>
        <w:widowControl w:val="false"/>
        <w:suppressAutoHyphens w:val="true"/>
        <w:jc w:val="right"/>
        <w:rPr>
          <w:b/>
          <w:b/>
          <w:bCs/>
          <w:sz w:val="22"/>
          <w:szCs w:val="22"/>
          <w:lang w:eastAsia="ar-SA"/>
        </w:rPr>
      </w:pPr>
      <w:r>
        <w:rPr>
          <w:b/>
          <w:bCs/>
          <w:sz w:val="22"/>
          <w:szCs w:val="22"/>
          <w:lang w:eastAsia="ar-SA"/>
        </w:rPr>
      </w:r>
    </w:p>
    <w:p>
      <w:pPr>
        <w:pStyle w:val="Normal"/>
        <w:widowControl w:val="false"/>
        <w:suppressAutoHyphens w:val="true"/>
        <w:jc w:val="right"/>
        <w:rPr>
          <w:b/>
          <w:b/>
          <w:bCs/>
          <w:sz w:val="22"/>
          <w:szCs w:val="22"/>
          <w:lang w:eastAsia="ar-SA"/>
        </w:rPr>
      </w:pPr>
      <w:r>
        <w:rPr>
          <w:b/>
          <w:bCs/>
          <w:sz w:val="22"/>
          <w:szCs w:val="22"/>
          <w:lang w:eastAsia="ar-SA"/>
        </w:rPr>
      </w:r>
    </w:p>
    <w:p>
      <w:pPr>
        <w:pStyle w:val="Normal"/>
        <w:widowControl w:val="false"/>
        <w:suppressAutoHyphens w:val="true"/>
        <w:jc w:val="right"/>
        <w:rPr>
          <w:b/>
          <w:b/>
          <w:bCs/>
          <w:sz w:val="22"/>
          <w:szCs w:val="22"/>
          <w:lang w:eastAsia="ar-SA"/>
        </w:rPr>
      </w:pPr>
      <w:r>
        <w:rPr>
          <w:b/>
          <w:bCs/>
          <w:sz w:val="22"/>
          <w:szCs w:val="22"/>
          <w:lang w:eastAsia="ar-SA"/>
        </w:rPr>
      </w:r>
    </w:p>
    <w:p>
      <w:pPr>
        <w:pStyle w:val="Normal"/>
        <w:widowControl w:val="false"/>
        <w:suppressAutoHyphens w:val="true"/>
        <w:jc w:val="right"/>
        <w:rPr>
          <w:b/>
          <w:b/>
          <w:bCs/>
          <w:sz w:val="22"/>
          <w:szCs w:val="22"/>
          <w:lang w:eastAsia="ar-SA"/>
        </w:rPr>
      </w:pPr>
      <w:r>
        <w:rPr/>
      </w:r>
    </w:p>
    <w:sectPr>
      <w:footerReference w:type="default" r:id="rId5"/>
      <w:type w:val="nextPage"/>
      <w:pgSz w:w="11906" w:h="16838"/>
      <w:pgMar w:left="851" w:right="851" w:gutter="0" w:header="0" w:top="851" w:footer="720" w:bottom="777"/>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imesET">
    <w:charset w:val="cc"/>
    <w:family w:val="roman"/>
    <w:pitch w:val="variable"/>
  </w:font>
  <w:font w:name="Tahoma">
    <w:charset w:val="cc"/>
    <w:family w:val="roman"/>
    <w:pitch w:val="variable"/>
  </w:font>
  <w:font w:name="Arial">
    <w:charset w:val="cc"/>
    <w:family w:val="roman"/>
    <w:pitch w:val="variable"/>
  </w:font>
  <w:font w:name="Calibri">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1"/>
      <w:rPr/>
    </w:pPr>
    <w:r>
      <w:rPr/>
      <mc:AlternateContent>
        <mc:Choice Requires="wps">
          <w:drawing>
            <wp:anchor behindDoc="1" distT="0" distB="0" distL="0" distR="0" simplePos="0" locked="0" layoutInCell="0" allowOverlap="1" relativeHeight="2">
              <wp:simplePos x="0" y="0"/>
              <wp:positionH relativeFrom="margin">
                <wp:align>center</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Style31"/>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Врезка1" path="m0,0l-2147483645,0l-2147483645,-2147483646l0,-2147483646xe" stroked="f" o:allowincell="f" style="position:absolute;margin-left:0pt;margin-top:0.05pt;width:1.1pt;height:1.1pt;mso-wrap-style:square;v-text-anchor:top;mso-position-horizontal:center;mso-position-horizontal-relative:margin">
              <v:fill o:detectmouseclick="t" on="false"/>
              <v:stroke color="#3465a4" joinstyle="round" endcap="flat"/>
              <v:textbox>
                <w:txbxContent>
                  <w:p>
                    <w:pPr>
                      <w:pStyle w:val="Style31"/>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1"/>
      <w:jc w:val="cen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1"/>
      <w:jc w:val="cen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6"/>
      <w:numFmt w:val="decimal"/>
      <w:lvlText w:val="%1."/>
      <w:lvlJc w:val="left"/>
      <w:pPr>
        <w:tabs>
          <w:tab w:val="num" w:pos="720"/>
        </w:tabs>
        <w:ind w:left="720" w:hanging="360"/>
      </w:pPr>
      <w:rPr/>
    </w:lvl>
    <w:lvl w:ilvl="1">
      <w:start w:val="0"/>
      <w:numFmt w:val="none"/>
      <w:suff w:val="nothing"/>
      <w:lvlText w:val=""/>
      <w:lvlJc w:val="left"/>
      <w:pPr>
        <w:tabs>
          <w:tab w:val="num" w:pos="0"/>
        </w:tabs>
        <w:ind w:left="0" w:hanging="0"/>
      </w:pPr>
      <w:rPr/>
    </w:lvl>
    <w:lvl w:ilvl="2">
      <w:start w:val="0"/>
      <w:numFmt w:val="none"/>
      <w:suff w:val="nothing"/>
      <w:lvlText w:val=""/>
      <w:lvlJc w:val="left"/>
      <w:pPr>
        <w:tabs>
          <w:tab w:val="num" w:pos="0"/>
        </w:tabs>
        <w:ind w:left="0" w:hanging="0"/>
      </w:pPr>
      <w:rPr/>
    </w:lvl>
    <w:lvl w:ilvl="3">
      <w:start w:val="0"/>
      <w:numFmt w:val="none"/>
      <w:suff w:val="nothing"/>
      <w:lvlText w:val=""/>
      <w:lvlJc w:val="left"/>
      <w:pPr>
        <w:tabs>
          <w:tab w:val="num" w:pos="0"/>
        </w:tabs>
        <w:ind w:left="0" w:hanging="0"/>
      </w:pPr>
      <w:rPr/>
    </w:lvl>
    <w:lvl w:ilvl="4">
      <w:start w:val="0"/>
      <w:numFmt w:val="none"/>
      <w:suff w:val="nothing"/>
      <w:lvlText w:val=""/>
      <w:lvlJc w:val="left"/>
      <w:pPr>
        <w:tabs>
          <w:tab w:val="num" w:pos="0"/>
        </w:tabs>
        <w:ind w:left="0" w:hanging="0"/>
      </w:pPr>
      <w:rPr/>
    </w:lvl>
    <w:lvl w:ilvl="5">
      <w:start w:val="0"/>
      <w:numFmt w:val="none"/>
      <w:suff w:val="nothing"/>
      <w:lvlText w:val=""/>
      <w:lvlJc w:val="left"/>
      <w:pPr>
        <w:tabs>
          <w:tab w:val="num" w:pos="0"/>
        </w:tabs>
        <w:ind w:left="0" w:hanging="0"/>
      </w:pPr>
      <w:rPr/>
    </w:lvl>
    <w:lvl w:ilvl="6">
      <w:start w:val="0"/>
      <w:numFmt w:val="none"/>
      <w:suff w:val="nothing"/>
      <w:lvlText w:val=""/>
      <w:lvlJc w:val="left"/>
      <w:pPr>
        <w:tabs>
          <w:tab w:val="num" w:pos="0"/>
        </w:tabs>
        <w:ind w:left="0" w:hanging="0"/>
      </w:pPr>
      <w:rPr/>
    </w:lvl>
    <w:lvl w:ilvl="7">
      <w:start w:val="0"/>
      <w:numFmt w:val="none"/>
      <w:suff w:val="nothing"/>
      <w:lvlText w:val=""/>
      <w:lvlJc w:val="left"/>
      <w:pPr>
        <w:tabs>
          <w:tab w:val="num" w:pos="0"/>
        </w:tabs>
        <w:ind w:left="0" w:hanging="0"/>
      </w:pPr>
      <w:rPr/>
    </w:lvl>
    <w:lvl w:ilvl="8">
      <w:start w:val="0"/>
      <w:numFmt w:val="none"/>
      <w:suff w:val="nothing"/>
      <w:lvlText w:val=""/>
      <w:lvlJc w:val="left"/>
      <w:pPr>
        <w:tabs>
          <w:tab w:val="num" w:pos="0"/>
        </w:tabs>
        <w:ind w:left="0" w:hanging="0"/>
      </w:pPr>
      <w:rPr/>
    </w:lvl>
  </w:abstractNum>
  <w:abstractNum w:abstractNumId="2">
    <w:lvl w:ilvl="0">
      <w:start w:val="5"/>
      <w:numFmt w:val="decimal"/>
      <w:lvlText w:val="%1."/>
      <w:lvlJc w:val="left"/>
      <w:pPr>
        <w:tabs>
          <w:tab w:val="num" w:pos="0"/>
        </w:tabs>
        <w:ind w:left="360" w:hanging="360"/>
      </w:pPr>
      <w:rPr/>
    </w:lvl>
    <w:lvl w:ilvl="1">
      <w:start w:val="1"/>
      <w:numFmt w:val="decimal"/>
      <w:lvlText w:val="%1.%2."/>
      <w:lvlJc w:val="left"/>
      <w:pPr>
        <w:tabs>
          <w:tab w:val="num" w:pos="0"/>
        </w:tabs>
        <w:ind w:left="928" w:hanging="360"/>
      </w:pPr>
      <w:rPr/>
    </w:lvl>
    <w:lvl w:ilvl="2">
      <w:start w:val="1"/>
      <w:numFmt w:val="decimal"/>
      <w:lvlText w:val="%1.%2.%3."/>
      <w:lvlJc w:val="left"/>
      <w:pPr>
        <w:tabs>
          <w:tab w:val="num" w:pos="0"/>
        </w:tabs>
        <w:ind w:left="2990" w:hanging="720"/>
      </w:pPr>
      <w:rPr/>
    </w:lvl>
    <w:lvl w:ilvl="3">
      <w:start w:val="1"/>
      <w:numFmt w:val="decimal"/>
      <w:lvlText w:val="%1.%2.%3.%4."/>
      <w:lvlJc w:val="left"/>
      <w:pPr>
        <w:tabs>
          <w:tab w:val="num" w:pos="0"/>
        </w:tabs>
        <w:ind w:left="4125" w:hanging="720"/>
      </w:pPr>
      <w:rPr/>
    </w:lvl>
    <w:lvl w:ilvl="4">
      <w:start w:val="1"/>
      <w:numFmt w:val="decimal"/>
      <w:lvlText w:val="%1.%2.%3.%4.%5."/>
      <w:lvlJc w:val="left"/>
      <w:pPr>
        <w:tabs>
          <w:tab w:val="num" w:pos="0"/>
        </w:tabs>
        <w:ind w:left="5620" w:hanging="1080"/>
      </w:pPr>
      <w:rPr/>
    </w:lvl>
    <w:lvl w:ilvl="5">
      <w:start w:val="1"/>
      <w:numFmt w:val="decimal"/>
      <w:lvlText w:val="%1.%2.%3.%4.%5.%6."/>
      <w:lvlJc w:val="left"/>
      <w:pPr>
        <w:tabs>
          <w:tab w:val="num" w:pos="0"/>
        </w:tabs>
        <w:ind w:left="6755" w:hanging="1080"/>
      </w:pPr>
      <w:rPr/>
    </w:lvl>
    <w:lvl w:ilvl="6">
      <w:start w:val="1"/>
      <w:numFmt w:val="decimal"/>
      <w:lvlText w:val="%1.%2.%3.%4.%5.%6.%7."/>
      <w:lvlJc w:val="left"/>
      <w:pPr>
        <w:tabs>
          <w:tab w:val="num" w:pos="0"/>
        </w:tabs>
        <w:ind w:left="8250" w:hanging="1440"/>
      </w:pPr>
      <w:rPr/>
    </w:lvl>
    <w:lvl w:ilvl="7">
      <w:start w:val="1"/>
      <w:numFmt w:val="decimal"/>
      <w:lvlText w:val="%1.%2.%3.%4.%5.%6.%7.%8."/>
      <w:lvlJc w:val="left"/>
      <w:pPr>
        <w:tabs>
          <w:tab w:val="num" w:pos="0"/>
        </w:tabs>
        <w:ind w:left="9385" w:hanging="1440"/>
      </w:pPr>
      <w:rPr/>
    </w:lvl>
    <w:lvl w:ilvl="8">
      <w:start w:val="1"/>
      <w:numFmt w:val="decimal"/>
      <w:lvlText w:val="%1.%2.%3.%4.%5.%6.%7.%8.%9."/>
      <w:lvlJc w:val="left"/>
      <w:pPr>
        <w:tabs>
          <w:tab w:val="num" w:pos="0"/>
        </w:tabs>
        <w:ind w:left="10880" w:hanging="1800"/>
      </w:pPr>
      <w:rPr/>
    </w:lvl>
  </w:abstractNum>
  <w:abstractNum w:abstractNumId="3">
    <w:lvl w:ilvl="0">
      <w:start w:val="5"/>
      <w:numFmt w:val="decimal"/>
      <w:lvlText w:val="%1"/>
      <w:lvlJc w:val="left"/>
      <w:pPr>
        <w:tabs>
          <w:tab w:val="num" w:pos="0"/>
        </w:tabs>
        <w:ind w:left="360" w:hanging="360"/>
      </w:pPr>
      <w:rPr/>
    </w:lvl>
    <w:lvl w:ilvl="1">
      <w:start w:val="5"/>
      <w:numFmt w:val="decimal"/>
      <w:lvlText w:val="%1.%2"/>
      <w:lvlJc w:val="left"/>
      <w:pPr>
        <w:tabs>
          <w:tab w:val="num" w:pos="0"/>
        </w:tabs>
        <w:ind w:left="1495" w:hanging="360"/>
      </w:pPr>
      <w:rPr/>
    </w:lvl>
    <w:lvl w:ilvl="2">
      <w:start w:val="1"/>
      <w:numFmt w:val="decimal"/>
      <w:lvlText w:val="%1.%2.%3"/>
      <w:lvlJc w:val="left"/>
      <w:pPr>
        <w:tabs>
          <w:tab w:val="num" w:pos="0"/>
        </w:tabs>
        <w:ind w:left="2990" w:hanging="720"/>
      </w:pPr>
      <w:rPr/>
    </w:lvl>
    <w:lvl w:ilvl="3">
      <w:start w:val="1"/>
      <w:numFmt w:val="decimal"/>
      <w:lvlText w:val="%1.%2.%3.%4"/>
      <w:lvlJc w:val="left"/>
      <w:pPr>
        <w:tabs>
          <w:tab w:val="num" w:pos="0"/>
        </w:tabs>
        <w:ind w:left="4125" w:hanging="720"/>
      </w:pPr>
      <w:rPr/>
    </w:lvl>
    <w:lvl w:ilvl="4">
      <w:start w:val="1"/>
      <w:numFmt w:val="decimal"/>
      <w:lvlText w:val="%1.%2.%3.%4.%5"/>
      <w:lvlJc w:val="left"/>
      <w:pPr>
        <w:tabs>
          <w:tab w:val="num" w:pos="0"/>
        </w:tabs>
        <w:ind w:left="5620" w:hanging="1080"/>
      </w:pPr>
      <w:rPr/>
    </w:lvl>
    <w:lvl w:ilvl="5">
      <w:start w:val="1"/>
      <w:numFmt w:val="decimal"/>
      <w:lvlText w:val="%1.%2.%3.%4.%5.%6"/>
      <w:lvlJc w:val="left"/>
      <w:pPr>
        <w:tabs>
          <w:tab w:val="num" w:pos="0"/>
        </w:tabs>
        <w:ind w:left="6755" w:hanging="1080"/>
      </w:pPr>
      <w:rPr/>
    </w:lvl>
    <w:lvl w:ilvl="6">
      <w:start w:val="1"/>
      <w:numFmt w:val="decimal"/>
      <w:lvlText w:val="%1.%2.%3.%4.%5.%6.%7"/>
      <w:lvlJc w:val="left"/>
      <w:pPr>
        <w:tabs>
          <w:tab w:val="num" w:pos="0"/>
        </w:tabs>
        <w:ind w:left="8250" w:hanging="1440"/>
      </w:pPr>
      <w:rPr/>
    </w:lvl>
    <w:lvl w:ilvl="7">
      <w:start w:val="1"/>
      <w:numFmt w:val="decimal"/>
      <w:lvlText w:val="%1.%2.%3.%4.%5.%6.%7.%8"/>
      <w:lvlJc w:val="left"/>
      <w:pPr>
        <w:tabs>
          <w:tab w:val="num" w:pos="0"/>
        </w:tabs>
        <w:ind w:left="9385" w:hanging="1440"/>
      </w:pPr>
      <w:rPr/>
    </w:lvl>
    <w:lvl w:ilvl="8">
      <w:start w:val="1"/>
      <w:numFmt w:val="decimal"/>
      <w:lvlText w:val="%1.%2.%3.%4.%5.%6.%7.%8.%9"/>
      <w:lvlJc w:val="left"/>
      <w:pPr>
        <w:tabs>
          <w:tab w:val="num" w:pos="0"/>
        </w:tabs>
        <w:ind w:left="10880" w:hanging="1800"/>
      </w:pPr>
      <w:rPr/>
    </w:lvl>
  </w:abstractNum>
  <w:abstractNum w:abstractNumId="4">
    <w:lvl w:ilvl="0">
      <w:start w:val="5"/>
      <w:numFmt w:val="decimal"/>
      <w:lvlText w:val="%1."/>
      <w:lvlJc w:val="left"/>
      <w:pPr>
        <w:tabs>
          <w:tab w:val="num" w:pos="0"/>
        </w:tabs>
        <w:ind w:left="360" w:hanging="360"/>
      </w:pPr>
      <w:rPr/>
    </w:lvl>
    <w:lvl w:ilvl="1">
      <w:start w:val="6"/>
      <w:numFmt w:val="decimal"/>
      <w:lvlText w:val="%1.%2."/>
      <w:lvlJc w:val="left"/>
      <w:pPr>
        <w:tabs>
          <w:tab w:val="num" w:pos="0"/>
        </w:tabs>
        <w:ind w:left="928" w:hanging="360"/>
      </w:pPr>
      <w:rPr/>
    </w:lvl>
    <w:lvl w:ilvl="2">
      <w:start w:val="1"/>
      <w:numFmt w:val="decimal"/>
      <w:lvlText w:val="%1.%2.%3."/>
      <w:lvlJc w:val="left"/>
      <w:pPr>
        <w:tabs>
          <w:tab w:val="num" w:pos="0"/>
        </w:tabs>
        <w:ind w:left="1856" w:hanging="720"/>
      </w:pPr>
      <w:rPr/>
    </w:lvl>
    <w:lvl w:ilvl="3">
      <w:start w:val="1"/>
      <w:numFmt w:val="decimal"/>
      <w:lvlText w:val="%1.%2.%3.%4."/>
      <w:lvlJc w:val="left"/>
      <w:pPr>
        <w:tabs>
          <w:tab w:val="num" w:pos="0"/>
        </w:tabs>
        <w:ind w:left="2424" w:hanging="720"/>
      </w:pPr>
      <w:rPr/>
    </w:lvl>
    <w:lvl w:ilvl="4">
      <w:start w:val="1"/>
      <w:numFmt w:val="decimal"/>
      <w:lvlText w:val="%1.%2.%3.%4.%5."/>
      <w:lvlJc w:val="left"/>
      <w:pPr>
        <w:tabs>
          <w:tab w:val="num" w:pos="0"/>
        </w:tabs>
        <w:ind w:left="3352" w:hanging="1080"/>
      </w:pPr>
      <w:rPr/>
    </w:lvl>
    <w:lvl w:ilvl="5">
      <w:start w:val="1"/>
      <w:numFmt w:val="decimal"/>
      <w:lvlText w:val="%1.%2.%3.%4.%5.%6."/>
      <w:lvlJc w:val="left"/>
      <w:pPr>
        <w:tabs>
          <w:tab w:val="num" w:pos="0"/>
        </w:tabs>
        <w:ind w:left="3920" w:hanging="1080"/>
      </w:pPr>
      <w:rPr/>
    </w:lvl>
    <w:lvl w:ilvl="6">
      <w:start w:val="1"/>
      <w:numFmt w:val="decimal"/>
      <w:lvlText w:val="%1.%2.%3.%4.%5.%6.%7."/>
      <w:lvlJc w:val="left"/>
      <w:pPr>
        <w:tabs>
          <w:tab w:val="num" w:pos="0"/>
        </w:tabs>
        <w:ind w:left="4848" w:hanging="1440"/>
      </w:pPr>
      <w:rPr/>
    </w:lvl>
    <w:lvl w:ilvl="7">
      <w:start w:val="1"/>
      <w:numFmt w:val="decimal"/>
      <w:lvlText w:val="%1.%2.%3.%4.%5.%6.%7.%8."/>
      <w:lvlJc w:val="left"/>
      <w:pPr>
        <w:tabs>
          <w:tab w:val="num" w:pos="0"/>
        </w:tabs>
        <w:ind w:left="5416" w:hanging="1440"/>
      </w:pPr>
      <w:rPr/>
    </w:lvl>
    <w:lvl w:ilvl="8">
      <w:start w:val="1"/>
      <w:numFmt w:val="decimal"/>
      <w:lvlText w:val="%1.%2.%3.%4.%5.%6.%7.%8.%9."/>
      <w:lvlJc w:val="left"/>
      <w:pPr>
        <w:tabs>
          <w:tab w:val="num" w:pos="0"/>
        </w:tabs>
        <w:ind w:left="6344" w:hanging="180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ru-RU"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0" w:semiHidden="0" w:unhideWhenUsed="0" w:qFormat="1"/>
    <w:lsdException w:name="footer" w:uiPriority="0" w:semiHidden="0" w:unhideWhenUsed="0" w:qFormat="1"/>
    <w:lsdException w:name="index heading" w:uiPriority="99"/>
    <w:lsdException w:name="caption" w:uiPriority="0" w:semiHidden="0" w:unhideWhenUsed="0"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page number" w:uiPriority="0" w:semiHidden="0" w:unhideWhenUsed="0" w:qFormat="1"/>
    <w:lsdException w:name="endnote reference" w:uiPriority="99"/>
    <w:lsdException w:name="endnote text" w:uiPriority="99"/>
    <w:lsdException w:name="table of authorities" w:uiPriority="99"/>
    <w:lsdException w:name="macro" w:uiPriority="99"/>
    <w:lsdException w:name="toa heading" w:uiPriority="99"/>
    <w:lsdException w:name="List" w:uiPriority="0" w:semiHidden="0" w:unhideWhenUsed="0" w:qFormat="1"/>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0" w:semiHidden="0" w:unhideWhenUsed="0" w:qFormat="1"/>
    <w:lsdException w:name="Closing" w:uiPriority="99"/>
    <w:lsdException w:name="Signature" w:uiPriority="99"/>
    <w:lsdException w:name="Default Paragraph Font" w:uiPriority="1" w:qFormat="1"/>
    <w:lsdException w:name="Body Text" w:uiPriority="99" w:qFormat="1"/>
    <w:lsdException w:name="Body Text Indent" w:uiPriority="0" w:semiHidden="0" w:unhideWhenUsed="0" w:qFormat="1"/>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0"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semiHidden="0" w:unhideWhenUsed="0" w:qFormat="1"/>
    <w:lsdException w:name="Body Text 3" w:uiPriority="99"/>
    <w:lsdException w:name="Body Text Indent 2" w:uiPriority="99"/>
    <w:lsdException w:name="Body Text Indent 3" w:uiPriority="99"/>
    <w:lsdException w:name="Block Text" w:uiPriority="0" w:semiHidden="0" w:unhideWhenUsed="0" w:qFormat="1"/>
    <w:lsdException w:name="Hyperlink" w:uiPriority="99" w:semiHidden="0" w:unhideWhenUsed="0" w:qFormat="1"/>
    <w:lsdException w:name="FollowedHyperlink" w:uiPriority="99"/>
    <w:lsdException w:name="Strong" w:uiPriority="22" w:semiHidden="0" w:unhideWhenUsed="0" w:qFormat="1"/>
    <w:lsdException w:name="Emphasis" w:uiPriority="20" w:semiHidden="0" w:unhideWhenUsed="0" w:qFormat="1"/>
    <w:lsdException w:name="Document Map" w:uiPriority="99"/>
    <w:lsdException w:name="Plain Text" w:uiPriority="99"/>
    <w:lsdException w:name="E-mail Signature" w:uiPriority="99"/>
    <w:lsdException w:name="Normal (Web)" w:uiPriority="99" w:semiHidden="0" w:qFormat="1"/>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qFormat="1"/>
    <w:lsdException w:name="annotation subjec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qFormat="1"/>
    <w:lsdException w:name="Table Grid" w:uiPriority="59" w:semiHidden="0" w:unhideWhenUsed="0" w:qFormat="1"/>
    <w:lsdException w:name="Table Theme" w:uiPriority="99"/>
    <w:lsdException w:name="No Spacing" w:uiPriority="1" w:semiHidden="0" w:unhideWhenUsed="0" w:qFormat="1"/>
    <w:lsdException w:name="List Paragraph" w:uiPriority="99" w:semiHidden="0" w:unhideWhenUsed="0" w:qFormat="1"/>
  </w:latentStyles>
  <w:style w:type="paragraph" w:styleId="Normal" w:default="1">
    <w:name w:val="Normal"/>
    <w:uiPriority w:val="0"/>
    <w:qFormat/>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2">
    <w:name w:val="Heading 2"/>
    <w:basedOn w:val="Normal"/>
    <w:autoRedefine/>
    <w:uiPriority w:val="9"/>
    <w:qFormat/>
    <w:pPr>
      <w:spacing w:beforeAutospacing="1" w:afterAutospacing="1"/>
      <w:outlineLvl w:val="1"/>
    </w:pPr>
    <w:rPr>
      <w:b/>
      <w:bCs/>
      <w:sz w:val="36"/>
      <w:szCs w:val="36"/>
    </w:rPr>
  </w:style>
  <w:style w:type="paragraph" w:styleId="6">
    <w:name w:val="Heading 6"/>
    <w:basedOn w:val="Normal"/>
    <w:next w:val="Normal"/>
    <w:uiPriority w:val="9"/>
    <w:semiHidden/>
    <w:unhideWhenUsed/>
    <w:qFormat/>
    <w:pPr>
      <w:keepNext w:val="true"/>
      <w:keepLines/>
      <w:spacing w:before="200" w:after="0"/>
      <w:outlineLvl w:val="5"/>
    </w:pPr>
    <w:rPr>
      <w:rFonts w:ascii="Cambria" w:hAnsi="Cambria" w:eastAsia="" w:cs="宋体" w:asciiTheme="majorHAnsi" w:cstheme="majorBidi" w:eastAsiaTheme="majorEastAsia" w:hAnsiTheme="majorHAnsi"/>
      <w:i/>
      <w:iCs/>
      <w:color w:val="254061" w:themeColor="accent1" w:themeShade="80"/>
    </w:rPr>
  </w:style>
  <w:style w:type="character" w:styleId="DefaultParagraphFont" w:default="1">
    <w:name w:val="Default Paragraph Font"/>
    <w:uiPriority w:val="1"/>
    <w:semiHidden/>
    <w:unhideWhenUsed/>
    <w:qFormat/>
    <w:rPr/>
  </w:style>
  <w:style w:type="character" w:styleId="Style12">
    <w:name w:val="Hyperlink"/>
    <w:uiPriority w:val="99"/>
    <w:qFormat/>
    <w:rPr>
      <w:color w:val="0000FF"/>
      <w:u w:val="single"/>
    </w:rPr>
  </w:style>
  <w:style w:type="character" w:styleId="Pagenumber">
    <w:name w:val="page number"/>
    <w:basedOn w:val="DefaultParagraphFont"/>
    <w:uiPriority w:val="0"/>
    <w:qFormat/>
    <w:rPr/>
  </w:style>
  <w:style w:type="character" w:styleId="Strong">
    <w:name w:val="Strong"/>
    <w:uiPriority w:val="22"/>
    <w:qFormat/>
    <w:rPr>
      <w:b/>
      <w:bCs/>
    </w:rPr>
  </w:style>
  <w:style w:type="character" w:styleId="21" w:customStyle="1">
    <w:name w:val="Основной текст 2 Знак"/>
    <w:basedOn w:val="DefaultParagraphFont"/>
    <w:link w:val="BodyText2"/>
    <w:uiPriority w:val="99"/>
    <w:qFormat/>
    <w:rPr>
      <w:rFonts w:ascii="Times New Roman" w:hAnsi="Times New Roman" w:eastAsia="Times New Roman" w:cs="Times New Roman"/>
      <w:sz w:val="20"/>
      <w:szCs w:val="20"/>
      <w:lang w:eastAsia="ru-RU"/>
    </w:rPr>
  </w:style>
  <w:style w:type="character" w:styleId="Style13" w:customStyle="1">
    <w:name w:val="Основной текст с отступом Знак"/>
    <w:basedOn w:val="DefaultParagraphFont"/>
    <w:uiPriority w:val="0"/>
    <w:qFormat/>
    <w:rPr>
      <w:rFonts w:ascii="Times New Roman" w:hAnsi="Times New Roman" w:eastAsia="Times New Roman" w:cs="Times New Roman"/>
      <w:sz w:val="24"/>
      <w:szCs w:val="24"/>
      <w:lang w:eastAsia="ru-RU"/>
    </w:rPr>
  </w:style>
  <w:style w:type="character" w:styleId="1" w:customStyle="1">
    <w:name w:val="Обычный1 Знак"/>
    <w:link w:val="12"/>
    <w:uiPriority w:val="0"/>
    <w:qFormat/>
    <w:locked/>
    <w:rPr>
      <w:rFonts w:ascii="TimesET" w:hAnsi="TimesET" w:eastAsia="Times New Roman" w:cs="Times New Roman"/>
      <w:sz w:val="24"/>
      <w:szCs w:val="24"/>
      <w:lang w:eastAsia="ru-RU"/>
    </w:rPr>
  </w:style>
  <w:style w:type="character" w:styleId="Style14" w:customStyle="1">
    <w:name w:val="Нижний колонтитул Знак"/>
    <w:basedOn w:val="DefaultParagraphFont"/>
    <w:uiPriority w:val="0"/>
    <w:qFormat/>
    <w:rPr>
      <w:rFonts w:ascii="Times New Roman" w:hAnsi="Times New Roman" w:eastAsia="Times New Roman" w:cs="Times New Roman"/>
      <w:sz w:val="24"/>
      <w:szCs w:val="24"/>
      <w:lang w:eastAsia="ar-SA"/>
    </w:rPr>
  </w:style>
  <w:style w:type="character" w:styleId="Blk" w:customStyle="1">
    <w:name w:val="blk"/>
    <w:uiPriority w:val="0"/>
    <w:qFormat/>
    <w:rPr/>
  </w:style>
  <w:style w:type="character" w:styleId="Style15" w:customStyle="1">
    <w:name w:val="Абзац списка Знак"/>
    <w:link w:val="ListParagraph"/>
    <w:uiPriority w:val="99"/>
    <w:qFormat/>
    <w:locked/>
    <w:rPr>
      <w:rFonts w:ascii="Times New Roman" w:hAnsi="Times New Roman" w:eastAsia="Times New Roman" w:cs="Times New Roman"/>
      <w:sz w:val="24"/>
      <w:szCs w:val="24"/>
    </w:rPr>
  </w:style>
  <w:style w:type="character" w:styleId="Style16" w:customStyle="1">
    <w:name w:val="Основной текст Знак"/>
    <w:basedOn w:val="DefaultParagraphFont"/>
    <w:uiPriority w:val="99"/>
    <w:semiHidden/>
    <w:qFormat/>
    <w:rPr>
      <w:rFonts w:ascii="Times New Roman" w:hAnsi="Times New Roman" w:eastAsia="Times New Roman" w:cs="Times New Roman"/>
      <w:sz w:val="24"/>
      <w:szCs w:val="24"/>
      <w:lang w:eastAsia="ru-RU"/>
    </w:rPr>
  </w:style>
  <w:style w:type="character" w:styleId="Style17" w:customStyle="1">
    <w:name w:val="Название Знак"/>
    <w:basedOn w:val="DefaultParagraphFont"/>
    <w:uiPriority w:val="0"/>
    <w:qFormat/>
    <w:rPr>
      <w:rFonts w:ascii="Times New Roman" w:hAnsi="Times New Roman" w:eastAsia="Times New Roman" w:cs="Times New Roman"/>
      <w:b/>
      <w:sz w:val="28"/>
      <w:szCs w:val="20"/>
      <w:lang w:eastAsia="ru-RU"/>
    </w:rPr>
  </w:style>
  <w:style w:type="character" w:styleId="22" w:customStyle="1">
    <w:name w:val="Заголовок 2 Знак"/>
    <w:basedOn w:val="DefaultParagraphFont"/>
    <w:uiPriority w:val="9"/>
    <w:qFormat/>
    <w:rPr>
      <w:rFonts w:ascii="Times New Roman" w:hAnsi="Times New Roman" w:eastAsia="Times New Roman" w:cs="Times New Roman"/>
      <w:b/>
      <w:bCs/>
      <w:sz w:val="36"/>
      <w:szCs w:val="36"/>
      <w:lang w:eastAsia="ru-RU"/>
    </w:rPr>
  </w:style>
  <w:style w:type="character" w:styleId="Value" w:customStyle="1">
    <w:name w:val="value"/>
    <w:basedOn w:val="DefaultParagraphFont"/>
    <w:uiPriority w:val="0"/>
    <w:qFormat/>
    <w:rPr/>
  </w:style>
  <w:style w:type="character" w:styleId="3" w:customStyle="1">
    <w:name w:val="Основной текст (3)_"/>
    <w:basedOn w:val="DefaultParagraphFont"/>
    <w:link w:val="31"/>
    <w:uiPriority w:val="0"/>
    <w:qFormat/>
    <w:rPr>
      <w:rFonts w:ascii="Times New Roman" w:hAnsi="Times New Roman" w:eastAsia="Times New Roman" w:cs="Times New Roman"/>
      <w:shd w:fill="FFFFFF" w:val="clear"/>
    </w:rPr>
  </w:style>
  <w:style w:type="character" w:styleId="Style18" w:customStyle="1">
    <w:name w:val="Основной текст_"/>
    <w:basedOn w:val="DefaultParagraphFont"/>
    <w:link w:val="13"/>
    <w:uiPriority w:val="0"/>
    <w:qFormat/>
    <w:rPr>
      <w:rFonts w:ascii="Times New Roman" w:hAnsi="Times New Roman" w:eastAsia="Times New Roman" w:cs="Times New Roman"/>
      <w:shd w:fill="FFFFFF" w:val="clear"/>
    </w:rPr>
  </w:style>
  <w:style w:type="character" w:styleId="Style19" w:customStyle="1">
    <w:name w:val="Текст выноски Знак"/>
    <w:basedOn w:val="DefaultParagraphFont"/>
    <w:link w:val="BalloonText"/>
    <w:uiPriority w:val="99"/>
    <w:semiHidden/>
    <w:qFormat/>
    <w:rPr>
      <w:rFonts w:ascii="Tahoma" w:hAnsi="Tahoma" w:eastAsia="Times New Roman" w:cs="Tahoma"/>
      <w:sz w:val="16"/>
      <w:szCs w:val="16"/>
      <w:lang w:eastAsia="ru-RU"/>
    </w:rPr>
  </w:style>
  <w:style w:type="character" w:styleId="Appleconvertedspace" w:customStyle="1">
    <w:name w:val="apple-converted-space"/>
    <w:basedOn w:val="DefaultParagraphFont"/>
    <w:uiPriority w:val="0"/>
    <w:qFormat/>
    <w:rPr/>
  </w:style>
  <w:style w:type="character" w:styleId="Style20" w:customStyle="1">
    <w:name w:val="Верхний колонтитул Знак"/>
    <w:basedOn w:val="DefaultParagraphFont"/>
    <w:uiPriority w:val="0"/>
    <w:qFormat/>
    <w:rPr>
      <w:rFonts w:ascii="Times New Roman" w:hAnsi="Times New Roman" w:eastAsia="Times New Roman" w:cs="Times New Roman"/>
      <w:sz w:val="24"/>
      <w:szCs w:val="24"/>
      <w:lang w:eastAsia="ar-SA"/>
    </w:rPr>
  </w:style>
  <w:style w:type="character" w:styleId="Style21" w:customStyle="1">
    <w:name w:val="Подзаголовок Знак"/>
    <w:basedOn w:val="DefaultParagraphFont"/>
    <w:uiPriority w:val="0"/>
    <w:qFormat/>
    <w:rPr>
      <w:rFonts w:ascii="Arial" w:hAnsi="Arial" w:eastAsia="Times New Roman" w:cs="Arial"/>
      <w:sz w:val="24"/>
      <w:szCs w:val="24"/>
      <w:lang w:eastAsia="ar-SA"/>
    </w:rPr>
  </w:style>
  <w:style w:type="character" w:styleId="11" w:customStyle="1">
    <w:name w:val="Название Знак1"/>
    <w:uiPriority w:val="0"/>
    <w:qFormat/>
    <w:locked/>
    <w:rPr>
      <w:rFonts w:ascii="Times New Roman" w:hAnsi="Times New Roman" w:eastAsia="Times New Roman" w:cs="Times New Roman"/>
      <w:b/>
      <w:bCs/>
      <w:sz w:val="24"/>
      <w:szCs w:val="24"/>
      <w:lang w:eastAsia="ar-SA"/>
    </w:rPr>
  </w:style>
  <w:style w:type="character" w:styleId="ConsPlusNormal" w:customStyle="1">
    <w:name w:val="ConsPlusNormal Знак"/>
    <w:link w:val="ConsPlusNormal1"/>
    <w:uiPriority w:val="0"/>
    <w:qFormat/>
    <w:locked/>
    <w:rPr>
      <w:rFonts w:ascii="Arial" w:hAnsi="Arial" w:eastAsia="Arial" w:cs="Arial"/>
      <w:sz w:val="20"/>
      <w:szCs w:val="20"/>
      <w:lang w:eastAsia="ar-SA"/>
    </w:rPr>
  </w:style>
  <w:style w:type="character" w:styleId="61" w:customStyle="1">
    <w:name w:val="Заголовок 6 Знак"/>
    <w:basedOn w:val="DefaultParagraphFont"/>
    <w:uiPriority w:val="9"/>
    <w:semiHidden/>
    <w:qFormat/>
    <w:rPr>
      <w:rFonts w:ascii="Cambria" w:hAnsi="Cambria" w:eastAsia="" w:cs="宋体" w:asciiTheme="majorHAnsi" w:cstheme="majorBidi" w:eastAsiaTheme="majorEastAsia" w:hAnsiTheme="majorHAnsi"/>
      <w:i/>
      <w:iCs/>
      <w:color w:val="254061" w:themeColor="accent1" w:themeShade="80"/>
      <w:sz w:val="24"/>
      <w:szCs w:val="24"/>
      <w:lang w:eastAsia="ru-RU"/>
    </w:rPr>
  </w:style>
  <w:style w:type="character" w:styleId="Clipboard" w:customStyle="1">
    <w:name w:val="clipboard"/>
    <w:basedOn w:val="DefaultParagraphFont"/>
    <w:uiPriority w:val="0"/>
    <w:qFormat/>
    <w:rPr/>
  </w:style>
  <w:style w:type="character" w:styleId="Upper" w:customStyle="1">
    <w:name w:val="upper"/>
    <w:basedOn w:val="DefaultParagraphFont"/>
    <w:uiPriority w:val="0"/>
    <w:qFormat/>
    <w:rPr/>
  </w:style>
  <w:style w:type="paragraph" w:styleId="Style22" w:customStyle="1">
    <w:name w:val="Заголовок"/>
    <w:next w:val="Style23"/>
    <w:autoRedefine/>
    <w:uiPriority w:val="0"/>
    <w:qFormat/>
    <w:pPr>
      <w:widowControl/>
      <w:suppressAutoHyphens w:val="true"/>
      <w:bidi w:val="0"/>
      <w:spacing w:lineRule="auto" w:line="240" w:before="0" w:after="0"/>
      <w:jc w:val="left"/>
    </w:pPr>
    <w:rPr>
      <w:rFonts w:ascii="Arial" w:hAnsi="Arial" w:eastAsia="Times New Roman" w:cs="Arial"/>
      <w:b/>
      <w:bCs/>
      <w:color w:val="auto"/>
      <w:kern w:val="0"/>
      <w:sz w:val="22"/>
      <w:szCs w:val="22"/>
      <w:lang w:val="ru-RU" w:eastAsia="ru-RU" w:bidi="ar-SA"/>
    </w:rPr>
  </w:style>
  <w:style w:type="paragraph" w:styleId="Style23">
    <w:name w:val="Body Text"/>
    <w:basedOn w:val="Normal"/>
    <w:link w:val="Style16"/>
    <w:uiPriority w:val="99"/>
    <w:semiHidden/>
    <w:unhideWhenUsed/>
    <w:qFormat/>
    <w:pPr>
      <w:spacing w:before="0" w:after="120"/>
    </w:pPr>
    <w:rPr/>
  </w:style>
  <w:style w:type="paragraph" w:styleId="Style24">
    <w:name w:val="List"/>
    <w:basedOn w:val="Style23"/>
    <w:uiPriority w:val="0"/>
    <w:qFormat/>
    <w:pPr/>
    <w:rPr>
      <w:rFonts w:cs="Mangal"/>
    </w:rPr>
  </w:style>
  <w:style w:type="paragraph" w:styleId="Style25">
    <w:name w:val="Caption"/>
    <w:basedOn w:val="Normal"/>
    <w:qFormat/>
    <w:pPr>
      <w:suppressLineNumbers/>
      <w:spacing w:before="120" w:after="120"/>
    </w:pPr>
    <w:rPr>
      <w:rFonts w:cs="Mangal"/>
      <w:i/>
      <w:iCs/>
      <w:sz w:val="24"/>
      <w:szCs w:val="24"/>
    </w:rPr>
  </w:style>
  <w:style w:type="paragraph" w:styleId="Style26">
    <w:name w:val="Указатель"/>
    <w:basedOn w:val="Normal"/>
    <w:qFormat/>
    <w:pPr>
      <w:suppressLineNumbers/>
    </w:pPr>
    <w:rPr>
      <w:rFonts w:cs="Mangal"/>
    </w:rPr>
  </w:style>
  <w:style w:type="paragraph" w:styleId="BalloonText">
    <w:name w:val="Balloon Text"/>
    <w:basedOn w:val="Normal"/>
    <w:link w:val="Style19"/>
    <w:uiPriority w:val="99"/>
    <w:semiHidden/>
    <w:unhideWhenUsed/>
    <w:qFormat/>
    <w:pPr/>
    <w:rPr>
      <w:rFonts w:ascii="Tahoma" w:hAnsi="Tahoma" w:cs="Tahoma"/>
      <w:sz w:val="16"/>
      <w:szCs w:val="16"/>
    </w:rPr>
  </w:style>
  <w:style w:type="paragraph" w:styleId="BodyText2">
    <w:name w:val="Body Text 2"/>
    <w:basedOn w:val="Normal"/>
    <w:link w:val="21"/>
    <w:uiPriority w:val="99"/>
    <w:qFormat/>
    <w:pPr>
      <w:spacing w:lineRule="auto" w:line="216"/>
      <w:jc w:val="both"/>
    </w:pPr>
    <w:rPr>
      <w:sz w:val="20"/>
      <w:szCs w:val="20"/>
    </w:rPr>
  </w:style>
  <w:style w:type="paragraph" w:styleId="Caption">
    <w:name w:val="caption"/>
    <w:basedOn w:val="Normal"/>
    <w:uiPriority w:val="0"/>
    <w:qFormat/>
    <w:pPr>
      <w:suppressLineNumbers/>
      <w:spacing w:before="120" w:after="120"/>
    </w:pPr>
    <w:rPr>
      <w:rFonts w:cs="Mangal"/>
      <w:i/>
      <w:iCs/>
      <w:sz w:val="24"/>
      <w:szCs w:val="24"/>
    </w:rPr>
  </w:style>
  <w:style w:type="paragraph" w:styleId="Style27" w:customStyle="1">
    <w:name w:val="Колонтитул"/>
    <w:basedOn w:val="Normal"/>
    <w:autoRedefine/>
    <w:uiPriority w:val="0"/>
    <w:qFormat/>
    <w:pPr/>
    <w:rPr/>
  </w:style>
  <w:style w:type="paragraph" w:styleId="Style28">
    <w:name w:val="Header"/>
    <w:basedOn w:val="Normal"/>
    <w:link w:val="Style20"/>
    <w:uiPriority w:val="0"/>
    <w:qFormat/>
    <w:pPr>
      <w:tabs>
        <w:tab w:val="clear" w:pos="708"/>
        <w:tab w:val="center" w:pos="4677" w:leader="none"/>
        <w:tab w:val="right" w:pos="9355" w:leader="none"/>
      </w:tabs>
      <w:suppressAutoHyphens w:val="true"/>
    </w:pPr>
    <w:rPr>
      <w:lang w:eastAsia="ar-SA"/>
    </w:rPr>
  </w:style>
  <w:style w:type="paragraph" w:styleId="Style29">
    <w:name w:val="Body Text Indent"/>
    <w:basedOn w:val="Normal"/>
    <w:link w:val="Style13"/>
    <w:uiPriority w:val="0"/>
    <w:qFormat/>
    <w:pPr>
      <w:spacing w:before="0" w:after="120"/>
      <w:ind w:left="283" w:hanging="0"/>
    </w:pPr>
    <w:rPr/>
  </w:style>
  <w:style w:type="paragraph" w:styleId="Style30">
    <w:name w:val="Title"/>
    <w:basedOn w:val="Normal"/>
    <w:link w:val="Style17"/>
    <w:uiPriority w:val="0"/>
    <w:qFormat/>
    <w:pPr>
      <w:jc w:val="center"/>
    </w:pPr>
    <w:rPr>
      <w:b/>
      <w:sz w:val="28"/>
      <w:szCs w:val="20"/>
    </w:rPr>
  </w:style>
  <w:style w:type="paragraph" w:styleId="Style31">
    <w:name w:val="Footer"/>
    <w:basedOn w:val="Normal"/>
    <w:link w:val="Style14"/>
    <w:uiPriority w:val="0"/>
    <w:qFormat/>
    <w:pPr>
      <w:tabs>
        <w:tab w:val="clear" w:pos="708"/>
        <w:tab w:val="center" w:pos="4677" w:leader="none"/>
        <w:tab w:val="right" w:pos="9355" w:leader="none"/>
      </w:tabs>
      <w:suppressAutoHyphens w:val="true"/>
    </w:pPr>
    <w:rPr>
      <w:lang w:eastAsia="ar-SA"/>
    </w:rPr>
  </w:style>
  <w:style w:type="paragraph" w:styleId="NormalWeb">
    <w:name w:val="Normal (Web)"/>
    <w:basedOn w:val="Normal"/>
    <w:uiPriority w:val="99"/>
    <w:unhideWhenUsed/>
    <w:qFormat/>
    <w:pPr>
      <w:spacing w:beforeAutospacing="1" w:afterAutospacing="1"/>
    </w:pPr>
    <w:rPr/>
  </w:style>
  <w:style w:type="paragraph" w:styleId="Style32">
    <w:name w:val="Subtitle"/>
    <w:basedOn w:val="Normal"/>
    <w:next w:val="Style23"/>
    <w:link w:val="Style21"/>
    <w:uiPriority w:val="0"/>
    <w:qFormat/>
    <w:pPr>
      <w:suppressAutoHyphens w:val="true"/>
      <w:spacing w:before="0" w:after="60"/>
      <w:jc w:val="center"/>
    </w:pPr>
    <w:rPr>
      <w:rFonts w:ascii="Arial" w:hAnsi="Arial" w:cs="Arial"/>
      <w:lang w:eastAsia="ar-SA"/>
    </w:rPr>
  </w:style>
  <w:style w:type="paragraph" w:styleId="BlockText">
    <w:name w:val="Block Text"/>
    <w:basedOn w:val="Normal"/>
    <w:uiPriority w:val="0"/>
    <w:qFormat/>
    <w:pPr>
      <w:ind w:left="360" w:right="-1050" w:hanging="0"/>
      <w:jc w:val="both"/>
    </w:pPr>
    <w:rPr>
      <w:szCs w:val="20"/>
    </w:rPr>
  </w:style>
  <w:style w:type="paragraph" w:styleId="12" w:customStyle="1">
    <w:name w:val="Обычный1"/>
    <w:link w:val="1"/>
    <w:autoRedefine/>
    <w:uiPriority w:val="0"/>
    <w:qFormat/>
    <w:pPr>
      <w:widowControl/>
      <w:suppressAutoHyphens w:val="true"/>
      <w:bidi w:val="0"/>
      <w:spacing w:lineRule="auto" w:line="240" w:before="0" w:after="0"/>
      <w:jc w:val="both"/>
    </w:pPr>
    <w:rPr>
      <w:rFonts w:ascii="TimesET" w:hAnsi="TimesET" w:eastAsia="Times New Roman" w:cs="Times New Roman"/>
      <w:color w:val="auto"/>
      <w:kern w:val="0"/>
      <w:sz w:val="24"/>
      <w:szCs w:val="24"/>
      <w:lang w:val="ru-RU" w:eastAsia="ru-RU" w:bidi="ar-SA"/>
    </w:rPr>
  </w:style>
  <w:style w:type="paragraph" w:styleId="ListParagraph">
    <w:name w:val="List Paragraph"/>
    <w:basedOn w:val="Normal"/>
    <w:link w:val="Style15"/>
    <w:autoRedefine/>
    <w:uiPriority w:val="99"/>
    <w:qFormat/>
    <w:pPr>
      <w:ind w:left="720" w:hanging="0"/>
    </w:pPr>
    <w:rPr/>
  </w:style>
  <w:style w:type="paragraph" w:styleId="31" w:customStyle="1">
    <w:name w:val="Основной текст (3)"/>
    <w:basedOn w:val="Normal"/>
    <w:link w:val="3"/>
    <w:autoRedefine/>
    <w:uiPriority w:val="0"/>
    <w:qFormat/>
    <w:pPr>
      <w:widowControl w:val="false"/>
      <w:shd w:val="clear" w:color="auto" w:fill="FFFFFF"/>
      <w:spacing w:lineRule="exact" w:line="365"/>
    </w:pPr>
    <w:rPr>
      <w:sz w:val="22"/>
      <w:szCs w:val="22"/>
      <w:lang w:eastAsia="en-US"/>
    </w:rPr>
  </w:style>
  <w:style w:type="paragraph" w:styleId="13" w:customStyle="1">
    <w:name w:val="Основной текст1"/>
    <w:basedOn w:val="Normal"/>
    <w:link w:val="Style18"/>
    <w:autoRedefine/>
    <w:uiPriority w:val="0"/>
    <w:qFormat/>
    <w:pPr>
      <w:widowControl w:val="false"/>
      <w:shd w:val="clear" w:color="auto" w:fill="FFFFFF"/>
      <w:spacing w:lineRule="exact" w:line="365"/>
    </w:pPr>
    <w:rPr>
      <w:sz w:val="22"/>
      <w:szCs w:val="22"/>
      <w:lang w:eastAsia="en-US"/>
    </w:rPr>
  </w:style>
  <w:style w:type="paragraph" w:styleId="ConsPlusNormal1" w:customStyle="1">
    <w:name w:val="ConsPlusNormal"/>
    <w:link w:val="ConsPlusNormal"/>
    <w:autoRedefine/>
    <w:uiPriority w:val="0"/>
    <w:qFormat/>
    <w:pPr>
      <w:widowControl/>
      <w:numPr>
        <w:ilvl w:val="0"/>
        <w:numId w:val="1"/>
      </w:numPr>
      <w:suppressAutoHyphens w:val="true"/>
      <w:bidi w:val="0"/>
      <w:spacing w:lineRule="auto" w:line="240" w:before="0" w:after="0"/>
      <w:ind w:left="0" w:firstLine="720"/>
      <w:jc w:val="left"/>
    </w:pPr>
    <w:rPr>
      <w:rFonts w:ascii="Arial" w:hAnsi="Arial" w:eastAsia="Arial" w:cs="Arial"/>
      <w:color w:val="auto"/>
      <w:kern w:val="0"/>
      <w:sz w:val="20"/>
      <w:szCs w:val="20"/>
      <w:lang w:val="ru-RU" w:eastAsia="ar-SA" w:bidi="ar-SA"/>
    </w:rPr>
  </w:style>
  <w:style w:type="paragraph" w:styleId="14" w:customStyle="1">
    <w:name w:val="Указатель1"/>
    <w:basedOn w:val="Normal"/>
    <w:autoRedefine/>
    <w:uiPriority w:val="0"/>
    <w:qFormat/>
    <w:pPr>
      <w:suppressLineNumbers/>
    </w:pPr>
    <w:rPr>
      <w:rFonts w:cs="Mangal"/>
    </w:rPr>
  </w:style>
  <w:style w:type="paragraph" w:styleId="311" w:customStyle="1">
    <w:name w:val="Основной текст с отступом 31"/>
    <w:basedOn w:val="Normal"/>
    <w:autoRedefine/>
    <w:uiPriority w:val="99"/>
    <w:qFormat/>
    <w:pPr>
      <w:suppressAutoHyphens w:val="true"/>
      <w:ind w:firstLine="567"/>
      <w:jc w:val="both"/>
    </w:pPr>
    <w:rPr>
      <w:lang w:eastAsia="ar-SA"/>
    </w:rPr>
  </w:style>
  <w:style w:type="paragraph" w:styleId="Default" w:customStyle="1">
    <w:name w:val="Default"/>
    <w:autoRedefine/>
    <w:uiPriority w:val="0"/>
    <w:qFormat/>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ru-RU" w:eastAsia="en-US" w:bidi="ar-SA"/>
    </w:rPr>
  </w:style>
  <w:style w:type="paragraph" w:styleId="NoSpacing">
    <w:name w:val="No Spacing"/>
    <w:autoRedefine/>
    <w:uiPriority w:val="1"/>
    <w:qFormat/>
    <w:pPr>
      <w:widowControl/>
      <w:suppressAutoHyphens w:val="true"/>
      <w:bidi w:val="0"/>
      <w:spacing w:lineRule="auto" w:line="240" w:before="0" w:after="0"/>
      <w:jc w:val="left"/>
    </w:pPr>
    <w:rPr>
      <w:rFonts w:ascii="Calibri" w:hAnsi="Calibri" w:eastAsia="Times New Roman" w:cs="Times New Roman" w:asciiTheme="minorHAnsi" w:hAnsiTheme="minorHAnsi"/>
      <w:color w:val="auto"/>
      <w:kern w:val="0"/>
      <w:sz w:val="22"/>
      <w:szCs w:val="22"/>
      <w:lang w:val="ru-RU" w:eastAsia="ru-RU" w:bidi="ar-SA"/>
    </w:rPr>
  </w:style>
  <w:style w:type="paragraph" w:styleId="Style33" w:customStyle="1">
    <w:name w:val="Содержимое врезки"/>
    <w:basedOn w:val="Normal"/>
    <w:autoRedefine/>
    <w:uiPriority w:val="0"/>
    <w:qFormat/>
    <w:pPr/>
    <w:rPr/>
  </w:style>
  <w:style w:type="table" w:default="1" w:styleId="5">
    <w:name w:val="Normal Table"/>
    <w:uiPriority w:val="99"/>
    <w:semiHidden/>
    <w:unhideWhenUsed/>
    <w:qFormat/>
    <w:tblPr>
      <w:tblCellMar>
        <w:top w:w="0" w:type="dxa"/>
        <w:left w:w="108" w:type="dxa"/>
        <w:bottom w:w="0" w:type="dxa"/>
        <w:right w:w="108" w:type="dxa"/>
      </w:tblCellMar>
    </w:tblPr>
  </w:style>
  <w:style w:type="table" w:styleId="21">
    <w:name w:val="Table Grid"/>
    <w:basedOn w:val="5"/>
    <w:uiPriority w:val="59"/>
    <w:qFormat/>
    <w:pPr>
      <w:spacing w:after="0" w:line="240" w:lineRule="auto"/>
    </w:pPr>
    <w:rPr>
      <w:rFonts w:eastAsiaTheme="minorEastAsia"/>
      <w:lang w:eastAsia="ru-RU"/>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ksk_rifey@mail.ru" TargetMode="Externa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Application>LibreOffice/7.4.6.2$Windows_x86 LibreOffice_project/5b1f5509c2decdade7fda905e3e1429a67acd63d</Application>
  <AppVersion>15.0000</AppVersion>
  <Pages>6</Pages>
  <Words>2301</Words>
  <Characters>16581</Characters>
  <CharactersWithSpaces>19093</CharactersWithSpaces>
  <Paragraphs>130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2023-02-13T08:53:00Z</dcterms:created>
  <dc:creator>Елена экономист</dc:creator>
  <dc:description/>
  <dc:language>ru-RU</dc:language>
  <cp:lastModifiedBy/>
  <cp:lastPrinted>2024-04-11T09:42:00Z</cp:lastPrinted>
  <dcterms:modified xsi:type="dcterms:W3CDTF">2024-08-01T15:34:01Z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E75A984AF2D842F18F96B384C02ECE29_13</vt:lpwstr>
  </property>
  <property fmtid="{D5CDD505-2E9C-101B-9397-08002B2CF9AE}" pid="3" name="KSOProductBuildVer">
    <vt:lpwstr>1049-12.2.0.16731</vt:lpwstr>
  </property>
</Properties>
</file>