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AB36" w14:textId="77777777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411C7027" w14:textId="77777777" w:rsidR="00B078E0" w:rsidRPr="00B078E0" w:rsidRDefault="00B078E0" w:rsidP="00B078E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ТЕХНИЧЕСК</w:t>
      </w: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ОЕ ЗАДАНИЕ</w:t>
      </w:r>
    </w:p>
    <w:p w14:paraId="6797DDC1" w14:textId="77777777" w:rsidR="00B078E0" w:rsidRPr="00B078E0" w:rsidRDefault="00B078E0" w:rsidP="00B07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EDEF2" w14:textId="77777777" w:rsid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232FEC" w14:textId="421F6E7F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страхованию недвижимого имущества</w:t>
      </w:r>
    </w:p>
    <w:p w14:paraId="08F23F6A" w14:textId="77777777" w:rsidR="00B078E0" w:rsidRPr="00B078E0" w:rsidRDefault="00B078E0" w:rsidP="00B07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76E58" w14:textId="631BB777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по ОКПД 2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: 65.12.49.000</w:t>
      </w:r>
    </w:p>
    <w:p w14:paraId="10D0FF96" w14:textId="77777777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9DA42" w14:textId="5309E657" w:rsidR="00B078E0" w:rsidRPr="00B078E0" w:rsidRDefault="00B078E0" w:rsidP="00B078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требования к оказываемым услугам:</w:t>
      </w:r>
    </w:p>
    <w:p w14:paraId="7266FBBA" w14:textId="395A29FF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Субъекты страхования – Страховщик, Страхователь;</w:t>
      </w:r>
    </w:p>
    <w:p w14:paraId="73D40208" w14:textId="6757CDBF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страхования – недвижимое имущество (далее – объект);</w:t>
      </w:r>
    </w:p>
    <w:p w14:paraId="275EE9AA" w14:textId="2E7D0E07" w:rsidR="00B078E0" w:rsidRPr="00B078E0" w:rsidRDefault="00B078E0" w:rsidP="00B078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Страховой риск (далее - риск) - предполагаемое событие, в результате которого происходит утрата/гибель и/или повреждение застрахованного имущества, и на случай наступления которого осуществляется страхование; </w:t>
      </w:r>
    </w:p>
    <w:p w14:paraId="7F36E2DD" w14:textId="695F58EC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Страховым случаем является совершившееся событие, предусмотренное техническим заданием, с наступлением которого возникает обязанность Страховщика произвести страховую выплату Страхователю, а именно, возникновение у Страхователя убытков от утраты (гибели), повреждения застрахованного Объекта вследствие предусмотренных настоящим техническим заданием причин (страховых рисков);</w:t>
      </w:r>
    </w:p>
    <w:p w14:paraId="77AA3CC1" w14:textId="09E33B0B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Страховое возмещение – денежная сумма, выплачиваемая Страховщиком Страхователю при наступлении страхового случая;</w:t>
      </w:r>
    </w:p>
    <w:p w14:paraId="58E9BDB6" w14:textId="6D5CB849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Страховая премия – плата за страхование, которую Страхователь обязан уплатить Страховщику;</w:t>
      </w:r>
    </w:p>
    <w:p w14:paraId="4FA9B978" w14:textId="2F0EB37E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Страховая сумма – определенная договором денежная сумма, в пределах которой Страховщик обязуется выплатить страховое возмещение по настоящему техническому заданию.</w:t>
      </w:r>
    </w:p>
    <w:p w14:paraId="6B754298" w14:textId="7B600E3A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Pr="00B0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страхового полиса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12 месяцев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88BCA1" w14:textId="6208BC51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оказания услуг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(выдачи страхового полиса). Страховщик передает страховые полиса Страхователю в течение 5 (пяти) рабочих дней со дня заключения договора.</w:t>
      </w:r>
    </w:p>
    <w:p w14:paraId="7DFD8D89" w14:textId="46C05FA2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Объекты страхования: </w:t>
      </w:r>
    </w:p>
    <w:p w14:paraId="032BBFC7" w14:textId="22055CB9" w:rsidR="00B078E0" w:rsidRPr="00B078E0" w:rsidRDefault="00B078E0" w:rsidP="00B078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Недвижимое имущество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7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 1</w:t>
      </w:r>
      <w:r w:rsidRPr="00B078E0">
        <w:rPr>
          <w:rFonts w:ascii="Times New Roman" w:hAnsi="Times New Roman" w:cs="Times New Roman"/>
        </w:rPr>
        <w:t xml:space="preserve"> к техническому заданию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068E446" w14:textId="42C2E160" w:rsidR="00B078E0" w:rsidRPr="00B078E0" w:rsidRDefault="00B078E0" w:rsidP="00B078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Страхованию подлежат:</w:t>
      </w:r>
    </w:p>
    <w:p w14:paraId="130A2701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конструктивные элементы (стены, перекрытия, перегородки и иные элементы, являющиеся неотъемлемой частью конструкции данного помещения, окна, входные двери);</w:t>
      </w:r>
    </w:p>
    <w:p w14:paraId="0787061E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инженерные сети и оборудование (встроенные системы отопления, водоснабжения и канализации со всеми устройствами, находящимися внутри данных помещений и обслуживающие данные помещения; внутренняя сеть силовой и осветительной электропроводки со всей осветительной арматурой, находящимися внутри данных помещений и обслуживающие данные помещения; внутренние телефонные и телекоммуникационные сети, находящиеся внутри данных помещений и обслуживающие данные помещения);</w:t>
      </w:r>
    </w:p>
    <w:p w14:paraId="62025B94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внутренняя отделка (отделка полов; отделка потолков; отделка стен; некапитальные (декоративные) перегородки; остекление внутренних дверей, перегородок).</w:t>
      </w:r>
    </w:p>
    <w:p w14:paraId="40DE9F3F" w14:textId="2842DC98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Страховым случаем признается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утрата/гибель и/или повреждение застрахованного имущества в результате прямого и непосредственного воздействия рисков, указанных ниже (от одного риска или любой их совокупности), произошедших  на территории страхования в период действия страхового полиса: </w:t>
      </w:r>
    </w:p>
    <w:p w14:paraId="37901080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риску «Пожар» возмещению подлежат убытки, наступившие вследствие возникновения процесса неконтролируемого горения (огня) в результате повреждения в системе электрооборудования, взрыва паро-, топливо-, газопроводов и соответствующих хранилищ, машин котлов и агрегатов, удара молнии, взрыва газа, поджога, а также нанесенные продуктами горения и мерами пожаротушения, применяемыми с целью предотвращения дальнейшего распространения огня.</w:t>
      </w:r>
    </w:p>
    <w:p w14:paraId="2CD5C575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риску «Авария» возмещению подлежат убытки, возникшие при внезапном и непредвиденном воздействии на застрахованное имущество воды (затопление водой) и/или иных жидкостей, происшедшее в результате аварии водо-, тепло-, отопительных и канализационных систем.</w:t>
      </w:r>
    </w:p>
    <w:p w14:paraId="2004F3DF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риску «Противоправные действия третьих лиц» возмещению подлежат убытки, возникшие в результате кражи (кражи со взломом), грабежа, разбоя, хулиганства.</w:t>
      </w:r>
    </w:p>
    <w:p w14:paraId="790C67BB" w14:textId="77777777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возмещению подлежат убытки, наступившие вследствие (категория риска).</w:t>
      </w:r>
    </w:p>
    <w:p w14:paraId="6BF47A33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риску «Стихийные бедствия» возмещению подлежат убытки, возникшие вследствие повреждения или уничтожения имущества в результате внезапного воздействия следующих природных явлений: удара молнии, бури, вихря, урагана, тайфуна, смерча, ливня, града; наводнения, паводка, землетрясения, просадки или иного движения грунта, затопления грунтовыми водами.</w:t>
      </w:r>
    </w:p>
    <w:p w14:paraId="1D00EDBE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Падения летательных аппаратов.</w:t>
      </w: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7AD4533" w14:textId="2815868A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страховой выплаты по объектам недвижимости:</w:t>
      </w:r>
    </w:p>
    <w:p w14:paraId="5D4491B0" w14:textId="3F08EFF9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страхового случая Страхователь сообщает Страховщику или его представителю по факсу, электронной почте, телефону или иным способом, сразу как это окажется возможным, но в любом случае не позднее, чем через 2 (два) рабочих дня с даты наступления такого случая.  </w:t>
      </w:r>
    </w:p>
    <w:p w14:paraId="562A564A" w14:textId="72764A2F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заявления о случае утраты/гибели и/или повреждения застрахованного имущества, Страховщик направляет своего представителя с целью фиксирования факта утраты/гибели и/или повреждения застрахованного имущества, проведения осмотра поврежденного застрахованного имущества, выяснения обстоятельств нанесения ущерба застрахованному имуществу, составления актов осмотра, кино-, видео- и/или фотосъемки. </w:t>
      </w:r>
    </w:p>
    <w:p w14:paraId="313D2EB9" w14:textId="6B8BEFAA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предоставляет Страховщику:</w:t>
      </w:r>
    </w:p>
    <w:p w14:paraId="133640E2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письменное заявление о страховом случае, составленное по форме, </w:t>
      </w:r>
    </w:p>
    <w:p w14:paraId="2363D121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договора страхования (полиса);</w:t>
      </w:r>
    </w:p>
    <w:p w14:paraId="475AAD37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произошедшего события;</w:t>
      </w:r>
    </w:p>
    <w:p w14:paraId="7CB3E2BB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причина события и известные Страхователю на дату составления заявления обстоятельства произошедшего;</w:t>
      </w:r>
    </w:p>
    <w:p w14:paraId="1C0E1247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утраченного/погибшего и/или поврежденного имущества;</w:t>
      </w:r>
    </w:p>
    <w:p w14:paraId="62DFE876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ориентировочная сумма ущерба (если возможно определить на дату составления заявления);</w:t>
      </w:r>
    </w:p>
    <w:p w14:paraId="42E5D953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контактное лицо для оперативной связи со Страхователем.</w:t>
      </w:r>
    </w:p>
    <w:p w14:paraId="06CF128F" w14:textId="0E97AB1B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в течение 15-ти календарных дней после получения Страховщиком всех документов, необходимых и достаточных для установления факта, причин, обстоятельств страхового случая, имущественного интереса и размера убытка, обязан признать заявленное Страхователем событие страховым случаем, попадающим под действие договора страхования, после чего осуществить страховую выплату в течение 10 (десяти) календарных дней путём перечисления денежных средств по реквизитам Страхователя, указанным в договоре страхования.</w:t>
      </w:r>
    </w:p>
    <w:p w14:paraId="51079D6A" w14:textId="66420A72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убытка и размер страховой выплаты определяются </w:t>
      </w:r>
      <w:proofErr w:type="gramStart"/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Страховщиком  и</w:t>
      </w:r>
      <w:proofErr w:type="gramEnd"/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согласовываются со Страхователем.</w:t>
      </w:r>
    </w:p>
    <w:p w14:paraId="2C2EBE74" w14:textId="0147B14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Страхователь самостоятельно организовывает/производит экспертизу с целью определения стоимости работ по ремонту /восстановлению/замещению утраченного/погибшего и /или поврежденного в результате страхового случая застрахованного имущества, с учетом фактического износа такого имущества, и, если это необходимо, организовывает /производит экспертизу для установления действительной стоимости застрахованного имущества (определяемой как восстановительная стоимость или рыночная стоимость, определенная затратным подходом, с учетом износа).</w:t>
      </w:r>
    </w:p>
    <w:p w14:paraId="184D44E8" w14:textId="56644FD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Страховая выплата по договору страхования производится в валюте Российской Федерации.</w:t>
      </w:r>
    </w:p>
    <w:p w14:paraId="492403BC" w14:textId="52AD9E9E" w:rsid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данного вида услуг </w:t>
      </w:r>
      <w:r w:rsidRPr="00B078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франшиза не предусмотрена.</w:t>
      </w:r>
    </w:p>
    <w:p w14:paraId="51BCD569" w14:textId="14603027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и безопасности услуг:</w:t>
      </w:r>
    </w:p>
    <w:p w14:paraId="5453F901" w14:textId="69AAE3B8" w:rsidR="00B078E0" w:rsidRPr="00B078E0" w:rsidRDefault="00B078E0" w:rsidP="00B07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страхованию недвижимого имущества оказываются в соответствии со следующими нормативно-правовыми актами:</w:t>
      </w:r>
    </w:p>
    <w:p w14:paraId="34848FBA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Гражданский кодекс Российской Федерации;</w:t>
      </w:r>
    </w:p>
    <w:p w14:paraId="5C8AAFC8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04.05.2011. № 99-ФЗ «О лицензировании отдельных видов деятельности»;</w:t>
      </w:r>
    </w:p>
    <w:p w14:paraId="4F8663FF" w14:textId="77777777" w:rsidR="00B078E0" w:rsidRPr="00B078E0" w:rsidRDefault="00B078E0" w:rsidP="00B078E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от 27.11.1992 № 4015-1 «Об организации страхового дела в Российской Федерации».</w:t>
      </w:r>
    </w:p>
    <w:p w14:paraId="71B70D64" w14:textId="77777777" w:rsidR="00B078E0" w:rsidRPr="00B078E0" w:rsidRDefault="00B078E0" w:rsidP="00B078E0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689BAC7" w14:textId="77777777" w:rsidR="00B078E0" w:rsidRPr="00B078E0" w:rsidRDefault="00B078E0" w:rsidP="00B078E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3CCF2B1A" w14:textId="77777777" w:rsidR="00B078E0" w:rsidRPr="00B078E0" w:rsidRDefault="00B078E0" w:rsidP="00B078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B550DF" w14:textId="77777777" w:rsidR="00B078E0" w:rsidRPr="00B078E0" w:rsidRDefault="00B078E0" w:rsidP="00B078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55F10D" w14:textId="77777777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1F0FBF12" w14:textId="77777777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3CED12D7" w14:textId="77777777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3299609F" w14:textId="28DB291E" w:rsidR="00B078E0" w:rsidRPr="00B078E0" w:rsidRDefault="00B078E0" w:rsidP="00B078E0">
      <w:pPr>
        <w:jc w:val="right"/>
        <w:rPr>
          <w:rFonts w:ascii="Times New Roman" w:hAnsi="Times New Roman" w:cs="Times New Roman"/>
        </w:rPr>
      </w:pPr>
      <w:r w:rsidRPr="00B078E0">
        <w:rPr>
          <w:rFonts w:ascii="Times New Roman" w:hAnsi="Times New Roman" w:cs="Times New Roman"/>
        </w:rPr>
        <w:t xml:space="preserve">Приложение №1 </w:t>
      </w:r>
      <w:bookmarkStart w:id="0" w:name="_Hlk162270118"/>
      <w:r w:rsidRPr="00B078E0">
        <w:rPr>
          <w:rFonts w:ascii="Times New Roman" w:hAnsi="Times New Roman" w:cs="Times New Roman"/>
        </w:rPr>
        <w:t>к техническому заданию</w:t>
      </w:r>
      <w:bookmarkEnd w:id="0"/>
    </w:p>
    <w:p w14:paraId="26927B5B" w14:textId="7AC538B7" w:rsidR="00477A90" w:rsidRPr="00B078E0" w:rsidRDefault="00477A90" w:rsidP="00B078E0">
      <w:pPr>
        <w:jc w:val="center"/>
        <w:rPr>
          <w:rFonts w:ascii="Times New Roman" w:hAnsi="Times New Roman" w:cs="Times New Roman"/>
          <w:b/>
          <w:bCs/>
        </w:rPr>
      </w:pPr>
      <w:r w:rsidRPr="00B078E0">
        <w:rPr>
          <w:rFonts w:ascii="Times New Roman" w:hAnsi="Times New Roman" w:cs="Times New Roman"/>
          <w:b/>
          <w:bCs/>
        </w:rPr>
        <w:t>Перечень объектов страхования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77A90" w:rsidRPr="00B078E0" w14:paraId="60CBE708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349BDE71" w14:textId="3D04004A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5AB159B9" w14:textId="5940D4BA" w:rsidR="00477A90" w:rsidRPr="00B078E0" w:rsidRDefault="00477A90" w:rsidP="00477A90">
            <w:pPr>
              <w:spacing w:after="0" w:line="240" w:lineRule="auto"/>
              <w:ind w:left="21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объекта</w:t>
            </w:r>
          </w:p>
        </w:tc>
      </w:tr>
      <w:tr w:rsidR="00477A90" w:rsidRPr="00B078E0" w14:paraId="00B40739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667EBDA" w14:textId="0490DD7C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4BCFDF3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домик, 16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5F374CE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585C3F1" w14:textId="0646E118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47BAAAC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домик, 16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5C56BA22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78F2F82" w14:textId="79C9CED4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7B1E8163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домик,16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4302764C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062F9E45" w14:textId="6BB580D1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6BD7707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2х этажный каменный капитальный 43,5 м2</w:t>
            </w:r>
          </w:p>
        </w:tc>
      </w:tr>
      <w:tr w:rsidR="00477A90" w:rsidRPr="00B078E0" w14:paraId="2004AFB4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0811F32" w14:textId="1FD4A840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049695F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М, 13.9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342DE3D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ED546FB" w14:textId="1B736ABF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07110D0A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П, 17.3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3BD241D8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F8B8E11" w14:textId="784AA544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07D61AE4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Р, 17.2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2BC745F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0C34CAF9" w14:textId="000E7614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14:paraId="605B5B3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Ч, 19.7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7A7D620D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6D4E22A" w14:textId="0DC86C27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14:paraId="7FF52445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Ш, 19.7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46A592E1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72777A5" w14:textId="11DE9C9F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0025D694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щитовой летний, Литера Щ, 19.7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25E3FD8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9009489" w14:textId="2AA10295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064F28F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металлический, 12,5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6AD9A2A9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681DD70" w14:textId="7FD77CF3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2F18F0C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металлический, 12,5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46CDAC9D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A421938" w14:textId="4C8B1E6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14CE3B8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металлический, 12,5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5714487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B63DA53" w14:textId="00CC0DE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20BB937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металлический, 12,5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31AF0D90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02CE515" w14:textId="7253D03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155D270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металлический, 15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57BF282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3A814DF" w14:textId="154CD6D7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0235746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сборно-щитовой, 272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62458B3C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5B7505E3" w14:textId="42D9689A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336FC78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базы, 417,36 м2</w:t>
            </w:r>
          </w:p>
        </w:tc>
      </w:tr>
      <w:tr w:rsidR="00477A90" w:rsidRPr="00B078E0" w14:paraId="4BBA8B90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0FB61CD" w14:textId="7664D15A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14:paraId="66E3C99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деревянный капитальный) 27 м2</w:t>
            </w:r>
          </w:p>
        </w:tc>
      </w:tr>
      <w:tr w:rsidR="00477A90" w:rsidRPr="00B078E0" w14:paraId="62F9CEF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E88F2FF" w14:textId="14E0024C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14:paraId="76DEF8C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деревянный капитальный) 27 м2</w:t>
            </w:r>
          </w:p>
        </w:tc>
      </w:tr>
      <w:tr w:rsidR="00477A90" w:rsidRPr="00B078E0" w14:paraId="3538F2B4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485C541" w14:textId="49A46A04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3AED1B3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деревянный капитальный) 27,2 м2</w:t>
            </w:r>
          </w:p>
        </w:tc>
      </w:tr>
      <w:tr w:rsidR="00477A90" w:rsidRPr="00B078E0" w14:paraId="3A84191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4C3BD4D" w14:textId="3B00F1EA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444231FA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деревянный капитальный) 27,5 м2</w:t>
            </w:r>
          </w:p>
        </w:tc>
      </w:tr>
      <w:tr w:rsidR="00477A90" w:rsidRPr="00B078E0" w14:paraId="4709BB88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78C355F4" w14:textId="6D5D4D1B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78C5603B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35,6 м2</w:t>
            </w:r>
          </w:p>
        </w:tc>
      </w:tr>
      <w:tr w:rsidR="00477A90" w:rsidRPr="00B078E0" w14:paraId="69F4DE3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B6C333C" w14:textId="3970919C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60F6750A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39,2 м2</w:t>
            </w:r>
          </w:p>
        </w:tc>
      </w:tr>
      <w:tr w:rsidR="00477A90" w:rsidRPr="00B078E0" w14:paraId="1546B22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71FDDF29" w14:textId="3A7CC7F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33671969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41,3 м2</w:t>
            </w:r>
          </w:p>
        </w:tc>
      </w:tr>
      <w:tr w:rsidR="00477A90" w:rsidRPr="00B078E0" w14:paraId="707585F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42E4ACD" w14:textId="617399F3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0EF88E3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43,9 м2</w:t>
            </w:r>
          </w:p>
        </w:tc>
      </w:tr>
      <w:tr w:rsidR="00477A90" w:rsidRPr="00B078E0" w14:paraId="775D698D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7A20DDB" w14:textId="51C0E34C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4EFA6765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44 м2</w:t>
            </w:r>
          </w:p>
        </w:tc>
      </w:tr>
      <w:tr w:rsidR="00477A90" w:rsidRPr="00B078E0" w14:paraId="3209D69A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5A73A96" w14:textId="0402EEEC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0B7F69C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44,6 м2</w:t>
            </w:r>
          </w:p>
        </w:tc>
      </w:tr>
      <w:tr w:rsidR="00477A90" w:rsidRPr="00B078E0" w14:paraId="6389C010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E7AAD95" w14:textId="60518FB1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14:paraId="03620C9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45,9 м2</w:t>
            </w:r>
          </w:p>
        </w:tc>
      </w:tr>
      <w:tr w:rsidR="00477A90" w:rsidRPr="00B078E0" w14:paraId="6048DFD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69A2365" w14:textId="3009D6F0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14:paraId="524C9DA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46,2 м2</w:t>
            </w:r>
          </w:p>
        </w:tc>
      </w:tr>
      <w:tr w:rsidR="00477A90" w:rsidRPr="00B078E0" w14:paraId="12B8F0F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6C02294" w14:textId="5C08D96F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73FB820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49,7 м2</w:t>
            </w:r>
          </w:p>
        </w:tc>
      </w:tr>
      <w:tr w:rsidR="00477A90" w:rsidRPr="00B078E0" w14:paraId="22070BE9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C01B94E" w14:textId="09A00FA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492EC34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2-этажный каменный капитальный) 54,3 м2</w:t>
            </w:r>
          </w:p>
        </w:tc>
      </w:tr>
      <w:tr w:rsidR="00477A90" w:rsidRPr="00B078E0" w14:paraId="4F17C2BB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0360A032" w14:textId="256B3A95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2CEE5AA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директора) 65,4 м2</w:t>
            </w:r>
          </w:p>
        </w:tc>
      </w:tr>
      <w:tr w:rsidR="00477A90" w:rsidRPr="00B078E0" w14:paraId="33A2E5DE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5D965D84" w14:textId="00A6FEE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6C8E8C2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сторожа) 54,3 м2</w:t>
            </w:r>
          </w:p>
        </w:tc>
      </w:tr>
      <w:tr w:rsidR="00477A90" w:rsidRPr="00B078E0" w14:paraId="484DF486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0B5956AF" w14:textId="4AC2EB3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7D5F33AA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шалаш) 16,3 м2</w:t>
            </w:r>
          </w:p>
        </w:tc>
      </w:tr>
      <w:tr w:rsidR="00477A90" w:rsidRPr="00B078E0" w14:paraId="4DFFD8A3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71AA8494" w14:textId="2B2B46C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35AD220B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шалаш) 17,6 м2</w:t>
            </w:r>
          </w:p>
        </w:tc>
      </w:tr>
      <w:tr w:rsidR="00477A90" w:rsidRPr="00B078E0" w14:paraId="1CF8A99D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B26BA7B" w14:textId="06712A02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47CCF5A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17,6 м2</w:t>
            </w:r>
          </w:p>
        </w:tc>
      </w:tr>
      <w:tr w:rsidR="00477A90" w:rsidRPr="00B078E0" w14:paraId="30FB7BE0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0A8FAA61" w14:textId="506CB6BF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4488038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17,7 м2</w:t>
            </w:r>
          </w:p>
        </w:tc>
      </w:tr>
      <w:tr w:rsidR="00477A90" w:rsidRPr="00B078E0" w14:paraId="4D6CBAB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ACC1E8F" w14:textId="435A79DF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  <w:shd w:val="clear" w:color="auto" w:fill="auto"/>
          </w:tcPr>
          <w:p w14:paraId="43BD3A2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18,1 м2</w:t>
            </w:r>
          </w:p>
        </w:tc>
      </w:tr>
      <w:tr w:rsidR="00477A90" w:rsidRPr="00B078E0" w14:paraId="5F1DC67F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F43E26F" w14:textId="64B636B3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14:paraId="4A52A20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18,7 м2</w:t>
            </w:r>
          </w:p>
        </w:tc>
      </w:tr>
      <w:tr w:rsidR="00477A90" w:rsidRPr="00B078E0" w14:paraId="69B0B949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454D094" w14:textId="3FF6CDD8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14D27A7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18,9 м2</w:t>
            </w:r>
          </w:p>
        </w:tc>
      </w:tr>
      <w:tr w:rsidR="00477A90" w:rsidRPr="00B078E0" w14:paraId="11BA2EB4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BC11D1B" w14:textId="139C825D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7A866AC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19,2 м2</w:t>
            </w:r>
          </w:p>
        </w:tc>
      </w:tr>
      <w:tr w:rsidR="00477A90" w:rsidRPr="00B078E0" w14:paraId="7A3A82D0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E9E790C" w14:textId="58F757D2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10968A0B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19,6 м2</w:t>
            </w:r>
          </w:p>
        </w:tc>
      </w:tr>
      <w:tr w:rsidR="00477A90" w:rsidRPr="00B078E0" w14:paraId="1DB9E0D6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1B955F5" w14:textId="6CF3DA97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2E235D2A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Дом щитовой летний) 20 м2</w:t>
            </w:r>
          </w:p>
        </w:tc>
      </w:tr>
      <w:tr w:rsidR="00477A90" w:rsidRPr="00B078E0" w14:paraId="4FA9F633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7EF33DA4" w14:textId="761BA890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5490BCDB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Клуб, клуб-пристрой) 112,5 м2</w:t>
            </w:r>
          </w:p>
        </w:tc>
      </w:tr>
      <w:tr w:rsidR="00477A90" w:rsidRPr="00B078E0" w14:paraId="2A13BD5A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656D7CC" w14:textId="13A450F4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0CA17BB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Склад, склад-пристрой) 112,5 м2</w:t>
            </w:r>
          </w:p>
        </w:tc>
      </w:tr>
      <w:tr w:rsidR="00477A90" w:rsidRPr="00B078E0" w14:paraId="2B210EBD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5253DD11" w14:textId="628A3D8C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7654B7EE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Туалет) 4,3 м2</w:t>
            </w:r>
          </w:p>
        </w:tc>
      </w:tr>
      <w:tr w:rsidR="00477A90" w:rsidRPr="00B078E0" w14:paraId="136C53C5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2E3F2414" w14:textId="713C76F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4757EEAE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Туалет) 4,3 м2</w:t>
            </w:r>
          </w:p>
        </w:tc>
      </w:tr>
      <w:tr w:rsidR="00477A90" w:rsidRPr="00B078E0" w14:paraId="0394697E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3DD655C7" w14:textId="0D268F3E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14:paraId="62A5896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 здание, Туалет) 4,7 м2</w:t>
            </w:r>
          </w:p>
        </w:tc>
      </w:tr>
      <w:tr w:rsidR="00477A90" w:rsidRPr="00B078E0" w14:paraId="5F1B252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F9FC809" w14:textId="69CBC741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14:paraId="5FC9E32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бани, Литера Е, 27.3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Узунккуль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б/о "Зеленый огонек"</w:t>
            </w:r>
          </w:p>
        </w:tc>
      </w:tr>
      <w:tr w:rsidR="00477A90" w:rsidRPr="00B078E0" w14:paraId="689B1971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F6D43E7" w14:textId="494566B3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0DD2BCA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из металлических </w:t>
            </w:r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конструкций(</w:t>
            </w:r>
            <w:proofErr w:type="spellStart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798,6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.)(ул.Трубников30)</w:t>
            </w:r>
          </w:p>
        </w:tc>
      </w:tr>
      <w:tr w:rsidR="00477A90" w:rsidRPr="00B078E0" w14:paraId="5FD391C8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12C03A8" w14:textId="3A608305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3095045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на территории цеха благоустройства, Ярослава Гашека, 3</w:t>
            </w:r>
          </w:p>
        </w:tc>
      </w:tr>
      <w:tr w:rsidR="00477A90" w:rsidRPr="00B078E0" w14:paraId="083789EF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28C973F" w14:textId="44E62A40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769333CF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"Сосновый бор". Нежилые здания</w:t>
            </w:r>
          </w:p>
        </w:tc>
      </w:tr>
      <w:tr w:rsidR="00477A90" w:rsidRPr="00B078E0" w14:paraId="618EEEB3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5B34182" w14:textId="21F5B3B2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58E4EE1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Малогрузовая, 36д Нежилое помещение, площадь 104.9</w:t>
            </w:r>
          </w:p>
        </w:tc>
      </w:tr>
      <w:tr w:rsidR="00477A90" w:rsidRPr="00B078E0" w14:paraId="53F62F05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3683D04" w14:textId="6DC1B57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10F9A33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Малогрузовая, 36д Нежилое помещение, площадь 85.2</w:t>
            </w:r>
          </w:p>
        </w:tc>
      </w:tr>
      <w:tr w:rsidR="00477A90" w:rsidRPr="00B078E0" w14:paraId="02AC7AE1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676B0B4" w14:textId="3CA82291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3265B3B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битумохранилище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асфальтного завода, Лит. В</w:t>
            </w:r>
          </w:p>
        </w:tc>
      </w:tr>
      <w:tr w:rsidR="00477A90" w:rsidRPr="00B078E0" w14:paraId="67C7607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DF2C5D5" w14:textId="3743B572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559C49C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здание бытовое асфальтного завода, Лит. А (ул. Линейная, 92а)</w:t>
            </w:r>
          </w:p>
        </w:tc>
      </w:tr>
      <w:tr w:rsidR="00477A90" w:rsidRPr="00B078E0" w14:paraId="36DFC16A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6CD654A" w14:textId="5134EB0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70B3A577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здание матер-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 № 1 из мет/конструкций (Модуль 1) Лит. З</w:t>
            </w:r>
          </w:p>
        </w:tc>
      </w:tr>
      <w:tr w:rsidR="00477A90" w:rsidRPr="00B078E0" w14:paraId="2016D62F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10BCAA9" w14:textId="4849F491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9" w:type="dxa"/>
            <w:shd w:val="clear" w:color="auto" w:fill="auto"/>
          </w:tcPr>
          <w:p w14:paraId="7C6A9659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теплая стоянка автотранспорта (ж/б), Лит. Д (ул. Линейная, 92а)</w:t>
            </w:r>
          </w:p>
        </w:tc>
      </w:tr>
      <w:tr w:rsidR="00477A90" w:rsidRPr="00B078E0" w14:paraId="1C6AB8A1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7239AAC" w14:textId="542E9022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9" w:type="dxa"/>
            <w:shd w:val="clear" w:color="auto" w:fill="auto"/>
          </w:tcPr>
          <w:p w14:paraId="1BF18AE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(ОВОЩЕХРАНИЛИЩЕ), ул. Трубников,53, S=53.2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74:36:0325005:41</w:t>
            </w:r>
          </w:p>
        </w:tc>
      </w:tr>
      <w:tr w:rsidR="00477A90" w:rsidRPr="00B078E0" w14:paraId="4E18DFE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539C3DE" w14:textId="03CE7EB1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541BEB25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(сарай ш/б) + (барак №2), S=191,3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ул. Рождественского, д.9</w:t>
            </w:r>
          </w:p>
        </w:tc>
      </w:tr>
      <w:tr w:rsidR="00477A90" w:rsidRPr="00B078E0" w14:paraId="1E58EBD4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2B53801C" w14:textId="3D1B660F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3D66730F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Лит. Ж (ул. Линейная, 92а)</w:t>
            </w:r>
          </w:p>
        </w:tc>
      </w:tr>
      <w:tr w:rsidR="00477A90" w:rsidRPr="00B078E0" w14:paraId="2E09AC46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45BF4A3" w14:textId="7D76E3E7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66C4FC23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S=269.1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ш. </w:t>
            </w:r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Металлургов,д.</w:t>
            </w:r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пом.2, 74:36:0113002:1319</w:t>
            </w:r>
          </w:p>
        </w:tc>
      </w:tr>
      <w:tr w:rsidR="00477A90" w:rsidRPr="00B078E0" w14:paraId="61AAA742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422BFF0" w14:textId="31B2B8BB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042A311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№11 в подземном переходе (пр. Ленина/ул. Свободы) 61,0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2B96CA19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ADF6FA2" w14:textId="48A41FF9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18CA7FD5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№5 в подземном переходе (пр. Ленина/ул. Свободы) 30,9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6DDD932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2D3F201" w14:textId="43F0A6E9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27F7F0C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№7 в подземном переходе (пр. Ленина/ул. Свободы) 41,7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08C2577F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8643A14" w14:textId="6E4B99A4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6815008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№9 в подземном переходе (пр. Ленина/ул. Свободы) 47,0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6490B846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22A360CE" w14:textId="1880F11D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70C5851E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Ленина 21в, 111,7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477A90" w:rsidRPr="00B078E0" w14:paraId="027E6586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EFA3052" w14:textId="272F7789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639" w:type="dxa"/>
            <w:shd w:val="clear" w:color="auto" w:fill="auto"/>
          </w:tcPr>
          <w:p w14:paraId="7F1C79E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тоннель по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ул.Блюхера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админ.-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бытов.корпуса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ул.Ярославская,1</w:t>
            </w:r>
          </w:p>
        </w:tc>
      </w:tr>
      <w:tr w:rsidR="00477A90" w:rsidRPr="00B078E0" w14:paraId="4F748D77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60972DD" w14:textId="38AA2E06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39" w:type="dxa"/>
            <w:shd w:val="clear" w:color="auto" w:fill="auto"/>
          </w:tcPr>
          <w:p w14:paraId="7388501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8А Нежилое здание (Здание гараж - стоянки)</w:t>
            </w:r>
          </w:p>
        </w:tc>
      </w:tr>
      <w:tr w:rsidR="00477A90" w:rsidRPr="00B078E0" w14:paraId="5D40B925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56400A5" w14:textId="73B46DB3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2879A1CB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8А Нежилое здание (Здание механической мастерской)</w:t>
            </w:r>
          </w:p>
        </w:tc>
      </w:tr>
      <w:tr w:rsidR="00477A90" w:rsidRPr="00B078E0" w14:paraId="0A88BEF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70B9676" w14:textId="3FD9FE03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3297F46D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8А Нежилое здание (Здание раздевалки и комнаты приема пищи)</w:t>
            </w:r>
          </w:p>
        </w:tc>
      </w:tr>
      <w:tr w:rsidR="00477A90" w:rsidRPr="00B078E0" w14:paraId="70F7556E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B1384AA" w14:textId="7BD09394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76D553A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8А Нежилое здание (Пристрой к механической мастерской)</w:t>
            </w:r>
          </w:p>
        </w:tc>
      </w:tr>
      <w:tr w:rsidR="00477A90" w:rsidRPr="00B078E0" w14:paraId="25530DC8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5B955179" w14:textId="3A53FEF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0A637A2F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</w:t>
            </w:r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Нежилое,  Дом</w:t>
            </w:r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2-этажный каменный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недостороенный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7A90" w:rsidRPr="00B078E0" w14:paraId="3BEA1EDA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7E4467AD" w14:textId="2E70444C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214A56A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</w:t>
            </w:r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Нежилое,  Дом</w:t>
            </w:r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2-этажный каменный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недостороенный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7A90" w:rsidRPr="00B078E0" w14:paraId="79A3704C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1FAE6C29" w14:textId="1E51119A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0178280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(Скважина)</w:t>
            </w:r>
          </w:p>
        </w:tc>
      </w:tr>
      <w:tr w:rsidR="00477A90" w:rsidRPr="00B078E0" w14:paraId="11491FE4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0E180DD2" w14:textId="1E18B68E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4BD6FA32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асфальтового завода Лит. Б (ул. Линейная, 92а)</w:t>
            </w:r>
          </w:p>
        </w:tc>
      </w:tr>
      <w:tr w:rsidR="00477A90" w:rsidRPr="00B078E0" w14:paraId="43008A3F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3D592B7F" w14:textId="2BCD2838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20E66D6C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Хозблок помывочный, 17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04AC9D7F" w14:textId="77777777" w:rsidTr="00B078E0">
        <w:trPr>
          <w:trHeight w:val="219"/>
        </w:trPr>
        <w:tc>
          <w:tcPr>
            <w:tcW w:w="567" w:type="dxa"/>
            <w:shd w:val="clear" w:color="auto" w:fill="auto"/>
            <w:hideMark/>
          </w:tcPr>
          <w:p w14:paraId="06C46DB4" w14:textId="0C8C689B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9" w:type="dxa"/>
            <w:shd w:val="clear" w:color="auto" w:fill="auto"/>
          </w:tcPr>
          <w:p w14:paraId="38B14B90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Хозблок, 57 </w:t>
            </w:r>
            <w:proofErr w:type="spellStart"/>
            <w:proofErr w:type="gram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б/о "Березовая роща"</w:t>
            </w:r>
          </w:p>
        </w:tc>
      </w:tr>
      <w:tr w:rsidR="00477A90" w:rsidRPr="00B078E0" w14:paraId="2EAA9AFC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D22BDDE" w14:textId="0517BB8D" w:rsidR="00477A90" w:rsidRPr="00B078E0" w:rsidRDefault="00420111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14:paraId="68DAD85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подземного перехода (пр. Ленина/ул. Третьего Интернационала) 49,4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7AB1C0C5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6208886A" w14:textId="063E5455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14:paraId="7C6646A9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подземного перехода (пр. Ленина/ул. Третьего Интернационала) 495,3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33BBF93B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103D3DAE" w14:textId="5028A18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1873F648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подземного перехода (просп. Ленина/ул. Свободы) 113,7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51B4D5DB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4D551470" w14:textId="68DDCB96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53FDFBE1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подземного перехода (просп. Ленина/ул. Свободы) 858,5 </w:t>
            </w:r>
            <w:proofErr w:type="spellStart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A90" w:rsidRPr="00B078E0" w14:paraId="77CD9813" w14:textId="77777777" w:rsidTr="00B078E0">
        <w:trPr>
          <w:trHeight w:val="459"/>
        </w:trPr>
        <w:tc>
          <w:tcPr>
            <w:tcW w:w="567" w:type="dxa"/>
            <w:shd w:val="clear" w:color="auto" w:fill="auto"/>
            <w:hideMark/>
          </w:tcPr>
          <w:p w14:paraId="217D1AB6" w14:textId="44723B9D" w:rsidR="00477A90" w:rsidRPr="00B078E0" w:rsidRDefault="00477A90" w:rsidP="00477A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57767E06" w14:textId="77777777" w:rsidR="00477A90" w:rsidRPr="00B078E0" w:rsidRDefault="00477A90" w:rsidP="00477A90">
            <w:pPr>
              <w:spacing w:after="0" w:line="240" w:lineRule="auto"/>
              <w:ind w:left="2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Руставели, 11 Нежилое помещение (подвал), площадь 167.5.</w:t>
            </w:r>
          </w:p>
        </w:tc>
      </w:tr>
    </w:tbl>
    <w:p w14:paraId="14896DEB" w14:textId="47CB4615" w:rsidR="00477A90" w:rsidRDefault="00477A9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5C4C6F91" w14:textId="7B60E2A4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4EE3AD08" w14:textId="0F71E4B3" w:rsidR="00B078E0" w:rsidRDefault="00B078E0" w:rsidP="00477A90">
      <w:pPr>
        <w:jc w:val="center"/>
        <w:rPr>
          <w:rFonts w:ascii="Times New Roman" w:hAnsi="Times New Roman" w:cs="Times New Roman"/>
          <w:b/>
          <w:bCs/>
        </w:rPr>
      </w:pPr>
    </w:p>
    <w:p w14:paraId="1F5F63DF" w14:textId="16A52309" w:rsidR="00B078E0" w:rsidRPr="00B078E0" w:rsidRDefault="00B078E0" w:rsidP="00B078E0">
      <w:pPr>
        <w:rPr>
          <w:rFonts w:ascii="Times New Roman" w:hAnsi="Times New Roman" w:cs="Times New Roman"/>
        </w:rPr>
      </w:pPr>
      <w:r w:rsidRPr="00B078E0">
        <w:rPr>
          <w:rFonts w:ascii="Times New Roman" w:hAnsi="Times New Roman" w:cs="Times New Roman"/>
        </w:rPr>
        <w:t xml:space="preserve">Главный бухгалтер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078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B078E0">
        <w:rPr>
          <w:rFonts w:ascii="Times New Roman" w:hAnsi="Times New Roman" w:cs="Times New Roman"/>
        </w:rPr>
        <w:t xml:space="preserve">    Е.С. Сафина</w:t>
      </w:r>
    </w:p>
    <w:sectPr w:rsidR="00B078E0" w:rsidRPr="00B078E0" w:rsidSect="00B078E0">
      <w:pgSz w:w="11906" w:h="16838" w:code="9"/>
      <w:pgMar w:top="284" w:right="566" w:bottom="34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CF"/>
    <w:rsid w:val="000A34AD"/>
    <w:rsid w:val="001B7252"/>
    <w:rsid w:val="00317982"/>
    <w:rsid w:val="00420111"/>
    <w:rsid w:val="00477A90"/>
    <w:rsid w:val="0069736B"/>
    <w:rsid w:val="00852DFB"/>
    <w:rsid w:val="00B078E0"/>
    <w:rsid w:val="00B37FCF"/>
    <w:rsid w:val="00E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724B"/>
  <w15:chartTrackingRefBased/>
  <w15:docId w15:val="{B4EA3BA4-5D8D-4323-9034-6A521158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2024-03-26T04:31:00Z</cp:lastPrinted>
  <dcterms:created xsi:type="dcterms:W3CDTF">2024-03-25T09:08:00Z</dcterms:created>
  <dcterms:modified xsi:type="dcterms:W3CDTF">2024-03-26T04:43:00Z</dcterms:modified>
</cp:coreProperties>
</file>