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692CD9">
        <w:rPr>
          <w:b/>
        </w:rPr>
        <w:t xml:space="preserve"> </w:t>
      </w:r>
      <w:r w:rsidR="00692CD9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193744802535374480100100130010000000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692CD9">
        <w:t>5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9500AA">
        <w:rPr>
          <w:b/>
          <w:bCs/>
          <w:sz w:val="22"/>
          <w:szCs w:val="22"/>
          <w:lang w:eastAsia="ar-SA"/>
        </w:rPr>
        <w:t>кисломолочной продукции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28 часов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692CD9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692CD9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692CD9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692CD9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Pr="001E0E59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381EBD" w:rsidRPr="001E0E59">
        <w:rPr>
          <w:sz w:val="22"/>
          <w:szCs w:val="22"/>
          <w:lang w:eastAsia="ar-SA"/>
        </w:rPr>
        <w:t>7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381EBD" w:rsidRPr="001E0E59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E0E59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381EBD" w:rsidRPr="001E0E59">
        <w:rPr>
          <w:sz w:val="22"/>
          <w:szCs w:val="22"/>
          <w:lang w:eastAsia="ar-SA"/>
        </w:rPr>
        <w:t>9.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808BD" w:rsidRDefault="006808BD" w:rsidP="006808BD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>Источником финансирования по настоящему договору является областной бюджет.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lastRenderedPageBreak/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1E0E59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 xml:space="preserve"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E0E59">
          <w:rPr>
            <w:sz w:val="22"/>
            <w:szCs w:val="22"/>
          </w:rPr>
          <w:t>1965 г</w:t>
        </w:r>
      </w:smartTag>
      <w:r w:rsidRPr="001E0E59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1E0E59">
          <w:rPr>
            <w:sz w:val="22"/>
            <w:szCs w:val="22"/>
          </w:rPr>
          <w:t>1966 г</w:t>
        </w:r>
      </w:smartTag>
      <w:r w:rsidRPr="001E0E59">
        <w:rPr>
          <w:sz w:val="22"/>
          <w:szCs w:val="22"/>
        </w:rPr>
        <w:t>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</w:t>
      </w:r>
      <w:r w:rsidR="000D2E45" w:rsidRPr="006351C3">
        <w:rPr>
          <w:sz w:val="22"/>
          <w:szCs w:val="22"/>
        </w:rPr>
        <w:lastRenderedPageBreak/>
        <w:t xml:space="preserve">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267EB" w:rsidRPr="001E0E59" w:rsidRDefault="009267EB" w:rsidP="001E0E59">
      <w:pPr>
        <w:numPr>
          <w:ilvl w:val="0"/>
          <w:numId w:val="4"/>
        </w:numPr>
        <w:suppressAutoHyphens/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Качество поставляемого товара. </w:t>
      </w:r>
    </w:p>
    <w:p w:rsidR="000A3053" w:rsidRDefault="009267EB" w:rsidP="000A3053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3053">
        <w:rPr>
          <w:sz w:val="22"/>
          <w:szCs w:val="22"/>
        </w:rPr>
        <w:t>Качество товара должно соответствовать требованиям следующих документов: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</w:t>
      </w:r>
      <w:r w:rsidR="000A3053">
        <w:rPr>
          <w:sz w:val="22"/>
          <w:szCs w:val="22"/>
        </w:rPr>
        <w:t xml:space="preserve">      </w:t>
      </w:r>
      <w:r w:rsidRPr="001E0E59">
        <w:rPr>
          <w:sz w:val="22"/>
          <w:szCs w:val="22"/>
        </w:rPr>
        <w:t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9267EB" w:rsidRPr="001E0E59" w:rsidRDefault="000A3053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="009267EB" w:rsidRPr="001E0E59">
        <w:rPr>
          <w:bCs/>
          <w:iCs/>
          <w:sz w:val="22"/>
          <w:szCs w:val="22"/>
        </w:rPr>
        <w:t>- Технический  регламент Таможенного союза «О безопасности упаковки» (ТР ТС 005/2011);</w:t>
      </w:r>
    </w:p>
    <w:p w:rsidR="009267EB" w:rsidRPr="001E0E59" w:rsidRDefault="000A3053" w:rsidP="001E0E59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Технический  регламент Таможенного союза «Пищевая продукция в части ее маркировки» (ТР ТС 022/2011);</w:t>
      </w:r>
    </w:p>
    <w:p w:rsidR="009267EB" w:rsidRPr="001E0E59" w:rsidRDefault="009267EB" w:rsidP="001E0E59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Согласно решению</w:t>
      </w:r>
      <w:r w:rsidRPr="001E0E59">
        <w:rPr>
          <w:rStyle w:val="apple-converted-space"/>
          <w:sz w:val="22"/>
          <w:szCs w:val="22"/>
        </w:rPr>
        <w:t> </w:t>
      </w:r>
      <w:r w:rsidRPr="001E0E59">
        <w:rPr>
          <w:sz w:val="22"/>
          <w:szCs w:val="22"/>
        </w:rPr>
        <w:t xml:space="preserve">Коллегии Евразийской экономической комиссии от 26 мая 2014 г. N 80 </w:t>
      </w:r>
      <w:r w:rsidR="000A3053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E0E59">
        <w:rPr>
          <w:rStyle w:val="apple-converted-space"/>
          <w:sz w:val="22"/>
          <w:szCs w:val="22"/>
        </w:rPr>
        <w:t> </w:t>
      </w:r>
      <w:r w:rsidRPr="001E0E59">
        <w:rPr>
          <w:sz w:val="22"/>
          <w:szCs w:val="22"/>
        </w:rPr>
        <w:t>«О безопасности молока</w:t>
      </w:r>
      <w:r w:rsidRPr="001E0E59">
        <w:rPr>
          <w:rStyle w:val="apple-converted-space"/>
          <w:sz w:val="22"/>
          <w:szCs w:val="22"/>
        </w:rPr>
        <w:t> </w:t>
      </w:r>
      <w:r w:rsidRPr="001E0E59">
        <w:rPr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1E0E59">
        <w:rPr>
          <w:rStyle w:val="apple-converted-space"/>
          <w:sz w:val="22"/>
          <w:szCs w:val="22"/>
        </w:rPr>
        <w:t> </w:t>
      </w:r>
      <w:r w:rsidRPr="001E0E59">
        <w:rPr>
          <w:bCs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1E0E59">
        <w:rPr>
          <w:sz w:val="22"/>
          <w:szCs w:val="22"/>
        </w:rPr>
        <w:t xml:space="preserve">ГОСТ 31450-2013 «Молоко </w:t>
      </w:r>
      <w:r w:rsidR="00D37D59">
        <w:rPr>
          <w:sz w:val="22"/>
          <w:szCs w:val="22"/>
        </w:rPr>
        <w:t xml:space="preserve">питьевое. Технические условия» </w:t>
      </w:r>
      <w:r w:rsidRPr="001E0E59">
        <w:rPr>
          <w:bCs/>
          <w:sz w:val="22"/>
          <w:szCs w:val="22"/>
        </w:rPr>
        <w:t>обеспечивается соблюдение требований технического</w:t>
      </w:r>
      <w:r w:rsidRPr="001E0E59">
        <w:rPr>
          <w:rStyle w:val="apple-converted-space"/>
          <w:bCs/>
          <w:sz w:val="22"/>
          <w:szCs w:val="22"/>
        </w:rPr>
        <w:t> </w:t>
      </w:r>
      <w:r w:rsidRPr="001E0E59">
        <w:rPr>
          <w:bCs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:rsidR="009267EB" w:rsidRPr="00FC52FB" w:rsidRDefault="009267EB" w:rsidP="001E0E59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1E0E59">
        <w:rPr>
          <w:sz w:val="22"/>
          <w:szCs w:val="22"/>
        </w:rPr>
        <w:t>Допускается поставка и использование пищевых продуктов, вырабо</w:t>
      </w:r>
      <w:r w:rsidR="00FC52FB">
        <w:rPr>
          <w:sz w:val="22"/>
          <w:szCs w:val="22"/>
        </w:rPr>
        <w:t xml:space="preserve">танных по техническим условиям, </w:t>
      </w:r>
      <w:r w:rsidRPr="00FC52FB">
        <w:rPr>
          <w:color w:val="000000" w:themeColor="text1"/>
          <w:sz w:val="22"/>
          <w:szCs w:val="22"/>
        </w:rPr>
        <w:t>с показателями </w:t>
      </w:r>
      <w:r w:rsidRPr="00FC52FB">
        <w:rPr>
          <w:rStyle w:val="apple-converted-space"/>
          <w:color w:val="000000" w:themeColor="text1"/>
          <w:sz w:val="22"/>
          <w:szCs w:val="22"/>
        </w:rPr>
        <w:t> </w:t>
      </w:r>
      <w:r w:rsidRPr="00FC52FB">
        <w:rPr>
          <w:color w:val="000000" w:themeColor="text1"/>
          <w:sz w:val="22"/>
          <w:szCs w:val="22"/>
        </w:rPr>
        <w:t>качества не ниже определенных техническим регламентом</w:t>
      </w:r>
      <w:r w:rsidRPr="00FC52FB">
        <w:rPr>
          <w:rStyle w:val="apple-converted-space"/>
          <w:color w:val="000000" w:themeColor="text1"/>
          <w:sz w:val="22"/>
          <w:szCs w:val="22"/>
        </w:rPr>
        <w:t> </w:t>
      </w:r>
      <w:r w:rsidRPr="00FC52FB">
        <w:rPr>
          <w:color w:val="000000" w:themeColor="text1"/>
          <w:sz w:val="22"/>
          <w:szCs w:val="22"/>
        </w:rPr>
        <w:t>ТР ТС 033/2013.</w:t>
      </w:r>
    </w:p>
    <w:p w:rsidR="0024655B" w:rsidRPr="001E0E59" w:rsidRDefault="0024655B" w:rsidP="001E0E59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 исполнении </w:t>
      </w:r>
      <w:r w:rsidR="00C622C0">
        <w:t>договор</w:t>
      </w:r>
      <w:r w:rsidRPr="001E0E59">
        <w:rPr>
          <w:sz w:val="22"/>
          <w:szCs w:val="22"/>
        </w:rPr>
        <w:t xml:space="preserve">а по согласованию </w:t>
      </w:r>
      <w:r w:rsidR="009C5274">
        <w:rPr>
          <w:sz w:val="22"/>
          <w:szCs w:val="22"/>
        </w:rPr>
        <w:t>Покупателя</w:t>
      </w:r>
      <w:r w:rsidRPr="001E0E59">
        <w:rPr>
          <w:sz w:val="22"/>
          <w:szCs w:val="22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:rsidR="009267EB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техническим регламентом ТР ТС 033/2013.</w:t>
      </w:r>
    </w:p>
    <w:p w:rsidR="009A4C0F" w:rsidRPr="001E0E59" w:rsidRDefault="009267EB" w:rsidP="001E0E59">
      <w:pPr>
        <w:autoSpaceDE w:val="0"/>
        <w:autoSpaceDN w:val="0"/>
        <w:adjustRightInd w:val="0"/>
        <w:contextualSpacing/>
        <w:jc w:val="both"/>
        <w:rPr>
          <w:bCs/>
          <w:iCs/>
          <w:sz w:val="22"/>
          <w:szCs w:val="22"/>
        </w:rPr>
      </w:pPr>
      <w:r w:rsidRPr="001E0E59">
        <w:rPr>
          <w:bCs/>
          <w:sz w:val="22"/>
          <w:szCs w:val="22"/>
        </w:rPr>
        <w:t xml:space="preserve">            5.4.</w:t>
      </w:r>
      <w:r w:rsidRPr="001E0E59">
        <w:rPr>
          <w:b/>
          <w:bCs/>
          <w:sz w:val="22"/>
          <w:szCs w:val="22"/>
        </w:rPr>
        <w:t xml:space="preserve"> </w:t>
      </w:r>
      <w:r w:rsidR="009500AA" w:rsidRPr="009500AA">
        <w:rPr>
          <w:bCs/>
          <w:sz w:val="22"/>
          <w:szCs w:val="22"/>
        </w:rPr>
        <w:t>П</w:t>
      </w:r>
      <w:r w:rsidRPr="009500AA">
        <w:rPr>
          <w:bCs/>
          <w:iCs/>
          <w:sz w:val="22"/>
          <w:szCs w:val="22"/>
        </w:rPr>
        <w:t>родукция</w:t>
      </w:r>
      <w:r w:rsidRPr="001E0E59">
        <w:rPr>
          <w:bCs/>
          <w:iCs/>
          <w:sz w:val="22"/>
          <w:szCs w:val="22"/>
        </w:rPr>
        <w:t>, предназначенная для реализации, должна быть расфасована в упаковку, соответствующую требованиям техническо</w:t>
      </w:r>
      <w:r w:rsidR="000A5106">
        <w:rPr>
          <w:bCs/>
          <w:iCs/>
          <w:sz w:val="22"/>
          <w:szCs w:val="22"/>
        </w:rPr>
        <w:t>го регламента Таможенного союза</w:t>
      </w:r>
      <w:r w:rsidR="005B3A02" w:rsidRPr="001E0E59">
        <w:rPr>
          <w:bCs/>
          <w:iCs/>
          <w:sz w:val="22"/>
          <w:szCs w:val="22"/>
        </w:rPr>
        <w:t xml:space="preserve"> </w:t>
      </w:r>
      <w:r w:rsidRPr="001E0E59">
        <w:rPr>
          <w:bCs/>
          <w:iCs/>
          <w:sz w:val="22"/>
          <w:szCs w:val="22"/>
        </w:rPr>
        <w:t>«О безопасности упаковки» (</w:t>
      </w:r>
      <w:proofErr w:type="gramStart"/>
      <w:r w:rsidRPr="001E0E59">
        <w:rPr>
          <w:bCs/>
          <w:iCs/>
          <w:sz w:val="22"/>
          <w:szCs w:val="22"/>
        </w:rPr>
        <w:t>ТР</w:t>
      </w:r>
      <w:proofErr w:type="gramEnd"/>
      <w:r w:rsidRPr="001E0E59">
        <w:rPr>
          <w:bCs/>
          <w:iCs/>
          <w:sz w:val="22"/>
          <w:szCs w:val="22"/>
        </w:rPr>
        <w:t xml:space="preserve"> ТС 005/2011) и обеспечивающую безопасность и сохранение потребительских свойств продукции требованиям технического регламента в течение срока их годности.</w:t>
      </w:r>
    </w:p>
    <w:p w:rsidR="009A4C0F" w:rsidRPr="001E0E59" w:rsidRDefault="009A4C0F" w:rsidP="009500AA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2"/>
          <w:szCs w:val="22"/>
        </w:rPr>
      </w:pPr>
      <w:r w:rsidRPr="001E0E59">
        <w:rPr>
          <w:bCs/>
          <w:iCs/>
          <w:sz w:val="22"/>
          <w:szCs w:val="22"/>
        </w:rPr>
        <w:t xml:space="preserve">5.5. </w:t>
      </w:r>
      <w:r w:rsidRPr="001E0E59">
        <w:rPr>
          <w:sz w:val="22"/>
          <w:szCs w:val="22"/>
        </w:rPr>
        <w:t>Органолептические показатели должны соответствовать требованиям Приложения N 3 к техническому регламенту Таможенного союза «О безопасности молока и молоч</w:t>
      </w:r>
      <w:r w:rsidR="009500AA">
        <w:rPr>
          <w:sz w:val="22"/>
          <w:szCs w:val="22"/>
        </w:rPr>
        <w:t>ной продукции» (</w:t>
      </w:r>
      <w:proofErr w:type="gramStart"/>
      <w:r w:rsidR="009500AA">
        <w:rPr>
          <w:sz w:val="22"/>
          <w:szCs w:val="22"/>
        </w:rPr>
        <w:t>ТР</w:t>
      </w:r>
      <w:proofErr w:type="gramEnd"/>
      <w:r w:rsidR="009500AA">
        <w:rPr>
          <w:sz w:val="22"/>
          <w:szCs w:val="22"/>
        </w:rPr>
        <w:t xml:space="preserve"> ТС 033/2013).</w:t>
      </w:r>
    </w:p>
    <w:p w:rsidR="009267EB" w:rsidRPr="001E0E59" w:rsidRDefault="00DE6BFC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9267EB" w:rsidRPr="001E0E59">
        <w:rPr>
          <w:sz w:val="22"/>
          <w:szCs w:val="22"/>
        </w:rPr>
        <w:t>.</w:t>
      </w:r>
      <w:r w:rsidR="009267EB" w:rsidRPr="001E0E59">
        <w:rPr>
          <w:b/>
          <w:sz w:val="22"/>
          <w:szCs w:val="22"/>
        </w:rPr>
        <w:t xml:space="preserve"> </w:t>
      </w:r>
      <w:r w:rsidR="009500AA" w:rsidRPr="009500AA">
        <w:rPr>
          <w:sz w:val="22"/>
          <w:szCs w:val="22"/>
        </w:rPr>
        <w:t>П</w:t>
      </w:r>
      <w:r w:rsidR="009267EB" w:rsidRPr="009500AA">
        <w:rPr>
          <w:sz w:val="22"/>
          <w:szCs w:val="22"/>
        </w:rPr>
        <w:t>родукция</w:t>
      </w:r>
      <w:r w:rsidR="009267EB" w:rsidRPr="001E0E59">
        <w:rPr>
          <w:sz w:val="22"/>
          <w:szCs w:val="22"/>
        </w:rPr>
        <w:t xml:space="preserve"> должн</w:t>
      </w:r>
      <w:r w:rsidR="009500AA">
        <w:rPr>
          <w:sz w:val="22"/>
          <w:szCs w:val="22"/>
        </w:rPr>
        <w:t>а</w:t>
      </w:r>
      <w:r w:rsidR="009267EB" w:rsidRPr="001E0E59">
        <w:rPr>
          <w:sz w:val="22"/>
          <w:szCs w:val="22"/>
        </w:rPr>
        <w:t xml:space="preserve"> сопровождаться информацией для потребителей, соответствующей требованиям технического регламента Таможенного союза «Пищевая продукция в части ее маркировки» (</w:t>
      </w:r>
      <w:proofErr w:type="gramStart"/>
      <w:r w:rsidR="009267EB" w:rsidRPr="001E0E59">
        <w:rPr>
          <w:sz w:val="22"/>
          <w:szCs w:val="22"/>
        </w:rPr>
        <w:t>ТР</w:t>
      </w:r>
      <w:proofErr w:type="gramEnd"/>
      <w:r w:rsidR="009267EB" w:rsidRPr="001E0E59">
        <w:rPr>
          <w:sz w:val="22"/>
          <w:szCs w:val="22"/>
        </w:rPr>
        <w:t xml:space="preserve"> ТС 022/2011) и дополнительным требованиям технического регламента ТР ТС 033/2013: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На каждую единицу групповой, многооборотной или транспортной упаковки продукции наносится маркировка, содержащая следующую информацию для потребителей: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товарный знак (торговая марка) (при наличии);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масса нетто (масса брутто - на усмотрение изготовителя);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номер партии;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продукции;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состав продукта - для продукции, расфасованной непосредственно в транспортную тару;</w:t>
      </w:r>
    </w:p>
    <w:p w:rsidR="009267EB" w:rsidRPr="001E0E59" w:rsidRDefault="009267EB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переработки.</w:t>
      </w:r>
    </w:p>
    <w:p w:rsidR="00974547" w:rsidRPr="001E0E59" w:rsidRDefault="00974547" w:rsidP="001E0E5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A26646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В случае просрочки 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>
        <w:rPr>
          <w:rFonts w:eastAsia="Calibri"/>
          <w:sz w:val="22"/>
          <w:szCs w:val="22"/>
          <w:lang w:eastAsia="en-US"/>
        </w:rPr>
        <w:t>Покупател</w:t>
      </w:r>
      <w:r w:rsidR="009C5274">
        <w:rPr>
          <w:rFonts w:eastAsia="Calibri"/>
          <w:sz w:val="22"/>
          <w:szCs w:val="22"/>
          <w:lang w:eastAsia="en-US"/>
        </w:rPr>
        <w:t>е</w:t>
      </w:r>
      <w:r w:rsidRPr="00A26646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hyperlink r:id="rId9" w:history="1">
        <w:r w:rsidRPr="00A26646">
          <w:rPr>
            <w:rFonts w:eastAsia="Calibri"/>
            <w:sz w:val="22"/>
            <w:szCs w:val="22"/>
            <w:lang w:eastAsia="en-US"/>
          </w:rPr>
          <w:t>ставки рефинансирования</w:t>
        </w:r>
      </w:hyperlink>
      <w:r w:rsidRPr="00A26646">
        <w:rPr>
          <w:rFonts w:eastAsia="Calibri"/>
          <w:sz w:val="22"/>
          <w:szCs w:val="22"/>
          <w:lang w:eastAsia="en-US"/>
        </w:rPr>
        <w:t xml:space="preserve"> Центрального банка Российской Федерации от не уплаченной в срок суммы.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A26646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</w:t>
      </w:r>
      <w:r w:rsidR="009109FB">
        <w:rPr>
          <w:sz w:val="22"/>
          <w:szCs w:val="22"/>
          <w:lang w:eastAsia="ar-SA"/>
        </w:rPr>
        <w:t>Покупатель</w:t>
      </w:r>
      <w:r w:rsidRPr="00A26646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hyperlink r:id="rId10" w:history="1">
        <w:r w:rsidRPr="00A26646">
          <w:rPr>
            <w:rFonts w:eastAsia="Calibri"/>
            <w:sz w:val="22"/>
            <w:szCs w:val="22"/>
            <w:lang w:eastAsia="en-US"/>
          </w:rPr>
          <w:t>ставки рефинансирования</w:t>
        </w:r>
      </w:hyperlink>
      <w:r w:rsidRPr="00A26646">
        <w:rPr>
          <w:rFonts w:eastAsia="Calibri"/>
          <w:sz w:val="22"/>
          <w:szCs w:val="22"/>
          <w:lang w:eastAsia="en-US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A26646" w:rsidRDefault="00A26646" w:rsidP="00A26646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lastRenderedPageBreak/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A26646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134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A26646">
      <w:pPr>
        <w:numPr>
          <w:ilvl w:val="1"/>
          <w:numId w:val="14"/>
        </w:numPr>
        <w:tabs>
          <w:tab w:val="left" w:pos="0"/>
          <w:tab w:val="left" w:pos="1276"/>
        </w:tabs>
        <w:ind w:left="0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1E0E59" w:rsidRDefault="009267EB" w:rsidP="00770868">
      <w:pPr>
        <w:numPr>
          <w:ilvl w:val="0"/>
          <w:numId w:val="5"/>
        </w:numPr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770868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770868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9.1.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1E0E59">
        <w:rPr>
          <w:sz w:val="22"/>
          <w:szCs w:val="22"/>
          <w:lang w:eastAsia="ar-SA"/>
        </w:rPr>
        <w:t xml:space="preserve">по </w:t>
      </w:r>
      <w:r w:rsidRPr="001E0E59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1E0E59" w:rsidRDefault="009109F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1E0E59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1E0E59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1E0E59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>
        <w:rPr>
          <w:rFonts w:eastAsia="Calibri"/>
          <w:sz w:val="22"/>
          <w:szCs w:val="22"/>
        </w:rPr>
        <w:t>контрактной</w:t>
      </w:r>
      <w:r w:rsidR="009267EB" w:rsidRPr="001E0E59">
        <w:rPr>
          <w:rFonts w:eastAsia="Calibri"/>
          <w:sz w:val="22"/>
          <w:szCs w:val="22"/>
        </w:rPr>
        <w:t xml:space="preserve"> системе в сфере</w:t>
      </w:r>
      <w:r w:rsidR="009267EB" w:rsidRPr="001E0E59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lastRenderedPageBreak/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1E0E59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74547">
      <w:pPr>
        <w:pStyle w:val="a8"/>
        <w:widowControl w:val="0"/>
        <w:numPr>
          <w:ilvl w:val="0"/>
          <w:numId w:val="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1E0E59">
        <w:rPr>
          <w:sz w:val="22"/>
          <w:szCs w:val="22"/>
          <w:lang w:eastAsia="ar-SA"/>
        </w:rPr>
        <w:t xml:space="preserve"> </w:t>
      </w:r>
      <w:r w:rsidR="008F1EE4">
        <w:rPr>
          <w:sz w:val="22"/>
          <w:szCs w:val="22"/>
          <w:lang w:eastAsia="ar-SA"/>
        </w:rPr>
        <w:t>31.0</w:t>
      </w:r>
      <w:r w:rsidR="00692CD9">
        <w:rPr>
          <w:sz w:val="22"/>
          <w:szCs w:val="22"/>
          <w:lang w:eastAsia="ar-SA"/>
        </w:rPr>
        <w:t>8</w:t>
      </w:r>
      <w:r w:rsidR="0030118A">
        <w:rPr>
          <w:sz w:val="22"/>
          <w:szCs w:val="22"/>
          <w:lang w:eastAsia="ar-SA"/>
        </w:rPr>
        <w:t>.2019</w:t>
      </w:r>
      <w:r w:rsidR="00A8596E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1276"/>
        </w:tabs>
        <w:ind w:left="0" w:firstLine="720"/>
        <w:contextualSpacing/>
        <w:jc w:val="both"/>
        <w:rPr>
          <w:b/>
          <w:bCs/>
          <w:sz w:val="22"/>
          <w:szCs w:val="22"/>
        </w:rPr>
      </w:pPr>
      <w:r w:rsidRPr="001E0E59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1E0E59" w:rsidRDefault="009267EB" w:rsidP="001E0E59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contextualSpacing/>
        <w:jc w:val="both"/>
        <w:rPr>
          <w:sz w:val="22"/>
          <w:szCs w:val="22"/>
        </w:rPr>
      </w:pPr>
      <w:bookmarkStart w:id="8" w:name="OLE_LINK37"/>
      <w:bookmarkStart w:id="9" w:name="OLE_LINK38"/>
      <w:r w:rsidRPr="001E0E59">
        <w:rPr>
          <w:sz w:val="22"/>
          <w:szCs w:val="22"/>
        </w:rPr>
        <w:t xml:space="preserve">Все приложения </w:t>
      </w:r>
      <w:r w:rsidR="002D013E">
        <w:rPr>
          <w:sz w:val="22"/>
          <w:szCs w:val="22"/>
        </w:rPr>
        <w:t xml:space="preserve">к Договору </w:t>
      </w:r>
      <w:r w:rsidRPr="001E0E59">
        <w:rPr>
          <w:sz w:val="22"/>
          <w:szCs w:val="22"/>
        </w:rPr>
        <w:t xml:space="preserve">являются неотъемлемой частью настоящего </w:t>
      </w:r>
      <w:bookmarkEnd w:id="8"/>
      <w:bookmarkEnd w:id="9"/>
      <w:r w:rsidRPr="001E0E59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1E0E59">
        <w:rPr>
          <w:b/>
          <w:sz w:val="22"/>
          <w:szCs w:val="22"/>
          <w:lang w:eastAsia="ar-SA"/>
        </w:rPr>
        <w:t>11.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Pr="00A8596E" w:rsidRDefault="009267EB" w:rsidP="001E0E59">
      <w:pPr>
        <w:keepNext/>
        <w:spacing w:after="200"/>
        <w:ind w:left="1004"/>
        <w:contextualSpacing/>
        <w:jc w:val="center"/>
        <w:outlineLvl w:val="0"/>
        <w:rPr>
          <w:kern w:val="32"/>
          <w:sz w:val="22"/>
          <w:szCs w:val="22"/>
        </w:rPr>
      </w:pPr>
      <w:r w:rsidRPr="00A8596E">
        <w:rPr>
          <w:sz w:val="22"/>
          <w:szCs w:val="22"/>
        </w:rPr>
        <w:t xml:space="preserve">Спецификация на поставку </w:t>
      </w:r>
      <w:r w:rsidR="00135205">
        <w:rPr>
          <w:sz w:val="22"/>
          <w:szCs w:val="22"/>
        </w:rPr>
        <w:t>кисломолочной продукции</w:t>
      </w:r>
    </w:p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Style w:val="af3"/>
        <w:tblW w:w="11676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3828"/>
        <w:gridCol w:w="1752"/>
        <w:gridCol w:w="1985"/>
        <w:gridCol w:w="851"/>
        <w:gridCol w:w="850"/>
        <w:gridCol w:w="1134"/>
        <w:gridCol w:w="1276"/>
      </w:tblGrid>
      <w:tr w:rsidR="000C4E38" w:rsidTr="000C4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Наименова</w:t>
            </w:r>
            <w:proofErr w:type="spellEnd"/>
          </w:p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Фасовка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Остаточный срок годности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Цена за единицу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38" w:rsidRDefault="000C4E38">
            <w:pPr>
              <w:spacing w:after="20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0C4E38" w:rsidTr="000C4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 w:rsidP="000C4E38">
            <w:pPr>
              <w:jc w:val="center"/>
              <w:rPr>
                <w:rFonts w:cs="Times New Roman"/>
                <w:szCs w:val="24"/>
              </w:rPr>
            </w:pPr>
            <w:r w:rsidRPr="000C4E38">
              <w:rPr>
                <w:rFonts w:cs="Times New Roman"/>
                <w:szCs w:val="24"/>
              </w:rPr>
              <w:t xml:space="preserve">кефир 2,5% жир.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 w:rsidP="00FA34CB">
            <w:pPr>
              <w:jc w:val="center"/>
              <w:rPr>
                <w:rFonts w:cs="Times New Roman"/>
                <w:szCs w:val="24"/>
              </w:rPr>
            </w:pPr>
            <w:r w:rsidRPr="000C4E38">
              <w:rPr>
                <w:rFonts w:cs="Times New Roman"/>
                <w:szCs w:val="24"/>
              </w:rPr>
              <w:t xml:space="preserve">0,5 </w:t>
            </w:r>
            <w:r w:rsidR="00FA34CB">
              <w:rPr>
                <w:rFonts w:cs="Times New Roman"/>
                <w:szCs w:val="24"/>
              </w:rPr>
              <w:t>кг</w:t>
            </w:r>
            <w:r w:rsidRPr="000C4E38">
              <w:rPr>
                <w:rFonts w:cs="Times New Roman"/>
                <w:szCs w:val="24"/>
              </w:rPr>
              <w:t xml:space="preserve"> пленка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jc w:val="center"/>
              <w:rPr>
                <w:rFonts w:cs="Times New Roman"/>
                <w:szCs w:val="24"/>
              </w:rPr>
            </w:pPr>
            <w:r>
              <w:t>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Pr="00FA34CB" w:rsidRDefault="00FA34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FA34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="000C4E38">
              <w:rPr>
                <w:rFonts w:cs="Times New Roman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C4E38" w:rsidTr="000C4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Pr="000C4E38" w:rsidRDefault="000C4E38" w:rsidP="000C4E38">
            <w:pPr>
              <w:jc w:val="center"/>
            </w:pPr>
            <w:r w:rsidRPr="000C4E38">
              <w:t>ряженка 2,5% жир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Pr="000C4E38" w:rsidRDefault="00FA34CB">
            <w:pPr>
              <w:jc w:val="center"/>
            </w:pPr>
            <w:r>
              <w:rPr>
                <w:rFonts w:cs="Times New Roman"/>
                <w:szCs w:val="24"/>
              </w:rPr>
              <w:t>0,5 кг</w:t>
            </w:r>
            <w:r w:rsidR="000C4E38" w:rsidRPr="000C4E38">
              <w:rPr>
                <w:rFonts w:cs="Times New Roman"/>
                <w:szCs w:val="24"/>
              </w:rPr>
              <w:t xml:space="preserve"> пленка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jc w:val="center"/>
            </w:pPr>
            <w:r>
              <w:t>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FA34CB">
            <w:pPr>
              <w:jc w:val="center"/>
            </w:pPr>
            <w:r>
              <w:rPr>
                <w:rFonts w:cs="Times New Roman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FA34CB">
            <w:pPr>
              <w:jc w:val="center"/>
            </w:pPr>
            <w:r>
              <w:rPr>
                <w:lang w:val="en-US"/>
              </w:rPr>
              <w:t>1</w:t>
            </w:r>
            <w:r w:rsidR="000C4E38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8" w:rsidRDefault="000C4E38">
            <w:pPr>
              <w:spacing w:after="200" w:line="276" w:lineRule="auto"/>
              <w:jc w:val="center"/>
            </w:pPr>
          </w:p>
        </w:tc>
      </w:tr>
      <w:tr w:rsidR="00FA34CB" w:rsidTr="000C4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Pr="000C4E38" w:rsidRDefault="00FA34CB" w:rsidP="000C4E38">
            <w:pPr>
              <w:jc w:val="center"/>
            </w:pPr>
            <w:r w:rsidRPr="000C4E38">
              <w:t>йогурт фруктово-ягодный 3,2%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Pr="000C4E38" w:rsidRDefault="00FA34CB">
            <w:pPr>
              <w:jc w:val="center"/>
            </w:pPr>
            <w:r>
              <w:t xml:space="preserve">0,5 кг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  <w:r>
              <w:t>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 w:rsidP="00FA34CB">
            <w:pPr>
              <w:jc w:val="center"/>
            </w:pPr>
            <w:r w:rsidRPr="00E46DDE">
              <w:rPr>
                <w:rFonts w:cs="Times New Roman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  <w:r>
              <w:rPr>
                <w:lang w:val="en-US"/>
              </w:rPr>
              <w:t>1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spacing w:after="200" w:line="276" w:lineRule="auto"/>
              <w:jc w:val="center"/>
            </w:pPr>
          </w:p>
        </w:tc>
      </w:tr>
      <w:tr w:rsidR="00FA34CB" w:rsidTr="000C4E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Pr="000C4E38" w:rsidRDefault="00FA34CB" w:rsidP="000C4E38">
            <w:pPr>
              <w:jc w:val="center"/>
            </w:pPr>
            <w:r w:rsidRPr="000C4E38">
              <w:t>сметана 15% жир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Pr="000C4E38" w:rsidRDefault="00FA34CB">
            <w:pPr>
              <w:jc w:val="center"/>
            </w:pPr>
            <w:r>
              <w:t xml:space="preserve">0,5 кг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  <w:r>
              <w:t>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 w:rsidP="00FA34CB">
            <w:pPr>
              <w:jc w:val="center"/>
            </w:pPr>
            <w:r w:rsidRPr="00E46DDE">
              <w:rPr>
                <w:rFonts w:cs="Times New Roman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B" w:rsidRDefault="00FA34CB">
            <w:pPr>
              <w:spacing w:after="200" w:line="276" w:lineRule="auto"/>
              <w:jc w:val="center"/>
            </w:pPr>
          </w:p>
        </w:tc>
      </w:tr>
    </w:tbl>
    <w:p w:rsidR="002A27B1" w:rsidRDefault="002A27B1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072B2" w:rsidRPr="00A8596E" w:rsidRDefault="00F072B2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103"/>
      </w:tblGrid>
      <w:tr w:rsidR="00F072B2" w:rsidRPr="00F072B2" w:rsidTr="00F072B2">
        <w:trPr>
          <w:cantSplit/>
        </w:trPr>
        <w:tc>
          <w:tcPr>
            <w:tcW w:w="5954" w:type="dxa"/>
          </w:tcPr>
          <w:p w:rsidR="00F072B2" w:rsidRPr="00F072B2" w:rsidRDefault="009109FB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F072B2" w:rsidRPr="00F072B2" w:rsidRDefault="00F072B2" w:rsidP="00F072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F21CF" w:rsidRDefault="008F21CF" w:rsidP="001E0E59">
      <w:pPr>
        <w:spacing w:after="200"/>
        <w:contextualSpacing/>
        <w:jc w:val="right"/>
        <w:rPr>
          <w:sz w:val="22"/>
          <w:szCs w:val="22"/>
        </w:rPr>
      </w:pPr>
    </w:p>
    <w:p w:rsidR="008F21CF" w:rsidRDefault="008F21CF" w:rsidP="001E0E59">
      <w:pPr>
        <w:spacing w:after="200"/>
        <w:contextualSpacing/>
        <w:jc w:val="right"/>
        <w:rPr>
          <w:sz w:val="22"/>
          <w:szCs w:val="22"/>
        </w:rPr>
      </w:pPr>
    </w:p>
    <w:p w:rsidR="009C5274" w:rsidRDefault="009C5274" w:rsidP="001E0E59">
      <w:pPr>
        <w:spacing w:after="200"/>
        <w:contextualSpacing/>
        <w:jc w:val="right"/>
        <w:rPr>
          <w:sz w:val="22"/>
          <w:szCs w:val="22"/>
        </w:rPr>
      </w:pPr>
    </w:p>
    <w:p w:rsidR="009C5274" w:rsidRDefault="009C5274" w:rsidP="001E0E59">
      <w:pPr>
        <w:spacing w:after="200"/>
        <w:contextualSpacing/>
        <w:jc w:val="right"/>
        <w:rPr>
          <w:sz w:val="22"/>
          <w:szCs w:val="22"/>
        </w:rPr>
      </w:pPr>
    </w:p>
    <w:p w:rsidR="000C4E38" w:rsidRDefault="000C4E38" w:rsidP="001E0E59">
      <w:pPr>
        <w:spacing w:after="200"/>
        <w:contextualSpacing/>
        <w:jc w:val="right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lastRenderedPageBreak/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89"/>
        <w:gridCol w:w="1841"/>
        <w:gridCol w:w="6092"/>
        <w:gridCol w:w="3554"/>
      </w:tblGrid>
      <w:tr w:rsidR="002D013E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1F6A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r w:rsidR="001F6AF6">
              <w:rPr>
                <w:rFonts w:eastAsia="Calibri"/>
              </w:rPr>
              <w:t>кг</w:t>
            </w:r>
            <w:bookmarkStart w:id="10" w:name="_GoBack"/>
            <w:bookmarkEnd w:id="10"/>
          </w:p>
        </w:tc>
      </w:tr>
      <w:tr w:rsidR="002D013E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1F6AF6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7544A4">
            <w:pPr>
              <w:jc w:val="center"/>
            </w:pPr>
            <w:r w:rsidRPr="000C4E38">
              <w:t xml:space="preserve">кефир 2,5% жир.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Pr="00FA34CB" w:rsidRDefault="001F6AF6" w:rsidP="00380636">
            <w:pPr>
              <w:jc w:val="center"/>
            </w:pPr>
            <w:r>
              <w:t>кг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>
              <w:rPr>
                <w:lang w:val="en-US"/>
              </w:rPr>
              <w:t>1</w:t>
            </w:r>
            <w:r>
              <w:t>000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6" w:rsidRPr="00A44E4B" w:rsidRDefault="001F6AF6" w:rsidP="00C635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3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F6" w:rsidRPr="00A44E4B" w:rsidRDefault="001F6AF6" w:rsidP="000C4E3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</w:tr>
      <w:tr w:rsidR="001F6AF6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Pr="000C4E38" w:rsidRDefault="001F6AF6" w:rsidP="007544A4">
            <w:pPr>
              <w:jc w:val="center"/>
            </w:pPr>
            <w:r w:rsidRPr="000C4E38">
              <w:t>ряженка 2,5% жир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>
              <w:t>кг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>
              <w:rPr>
                <w:lang w:val="en-US"/>
              </w:rPr>
              <w:t>1</w:t>
            </w:r>
            <w:r>
              <w:t>000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Pr="00A44E4B" w:rsidRDefault="001F6AF6" w:rsidP="00C63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Default="001F6AF6" w:rsidP="00C635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</w:tr>
      <w:tr w:rsidR="001F6AF6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Pr="000C4E38" w:rsidRDefault="001F6AF6" w:rsidP="007544A4">
            <w:pPr>
              <w:jc w:val="center"/>
            </w:pPr>
            <w:r w:rsidRPr="000C4E38">
              <w:t>йогурт фруктово-ягодный 3,2%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 w:rsidRPr="00E46DDE">
              <w:t>кг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>
              <w:rPr>
                <w:lang w:val="en-US"/>
              </w:rPr>
              <w:t>1</w:t>
            </w:r>
            <w:r>
              <w:t>000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Pr="00A44E4B" w:rsidRDefault="001F6AF6" w:rsidP="00C63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Default="001F6AF6" w:rsidP="00C635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</w:tr>
      <w:tr w:rsidR="001F6AF6" w:rsidTr="000C4E38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Pr="000C4E38" w:rsidRDefault="001F6AF6" w:rsidP="007544A4">
            <w:pPr>
              <w:jc w:val="center"/>
            </w:pPr>
            <w:r w:rsidRPr="000C4E38">
              <w:t>сметана 15% жир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 w:rsidRPr="00E46DDE">
              <w:t>кг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6" w:rsidRDefault="001F6AF6" w:rsidP="00380636">
            <w:pPr>
              <w:jc w:val="center"/>
            </w:pPr>
            <w:r>
              <w:t>200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Pr="00A44E4B" w:rsidRDefault="001F6AF6" w:rsidP="00C63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Pr="00A44E4B">
              <w:rPr>
                <w:lang w:eastAsia="en-US"/>
              </w:rPr>
              <w:t xml:space="preserve">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6" w:rsidRDefault="001F6AF6" w:rsidP="00C635D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</w:tbl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FA34CB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FA34CB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FA34CB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68" w:rsidRDefault="00AB1568" w:rsidP="00A6328A">
      <w:r>
        <w:separator/>
      </w:r>
    </w:p>
  </w:endnote>
  <w:endnote w:type="continuationSeparator" w:id="0">
    <w:p w:rsidR="00AB1568" w:rsidRDefault="00AB1568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FA34CB">
      <w:rPr>
        <w:noProof/>
      </w:rPr>
      <w:t>7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6AF6">
      <w:rPr>
        <w:rStyle w:val="a3"/>
        <w:noProof/>
      </w:rPr>
      <w:t>9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68" w:rsidRDefault="00AB1568" w:rsidP="00A6328A">
      <w:r>
        <w:separator/>
      </w:r>
    </w:p>
  </w:footnote>
  <w:footnote w:type="continuationSeparator" w:id="0">
    <w:p w:rsidR="00AB1568" w:rsidRDefault="00AB1568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C4E38"/>
    <w:rsid w:val="000D2E45"/>
    <w:rsid w:val="000E0CAC"/>
    <w:rsid w:val="000E6EB5"/>
    <w:rsid w:val="0010205D"/>
    <w:rsid w:val="0010421D"/>
    <w:rsid w:val="00106FBA"/>
    <w:rsid w:val="00110AD3"/>
    <w:rsid w:val="00111634"/>
    <w:rsid w:val="001126FD"/>
    <w:rsid w:val="00114867"/>
    <w:rsid w:val="001261EB"/>
    <w:rsid w:val="00126AE6"/>
    <w:rsid w:val="00132DB9"/>
    <w:rsid w:val="00133FC8"/>
    <w:rsid w:val="00135205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C28EB"/>
    <w:rsid w:val="001C402D"/>
    <w:rsid w:val="001D205D"/>
    <w:rsid w:val="001D60D6"/>
    <w:rsid w:val="001E0E59"/>
    <w:rsid w:val="001F6AF6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7B1"/>
    <w:rsid w:val="002A2816"/>
    <w:rsid w:val="002A63D4"/>
    <w:rsid w:val="002C0724"/>
    <w:rsid w:val="002C229F"/>
    <w:rsid w:val="002D013E"/>
    <w:rsid w:val="002D5809"/>
    <w:rsid w:val="002E0954"/>
    <w:rsid w:val="002F2E17"/>
    <w:rsid w:val="002F4DE2"/>
    <w:rsid w:val="0030118A"/>
    <w:rsid w:val="003050FE"/>
    <w:rsid w:val="00306843"/>
    <w:rsid w:val="003122FE"/>
    <w:rsid w:val="003204A9"/>
    <w:rsid w:val="0032200C"/>
    <w:rsid w:val="00330620"/>
    <w:rsid w:val="00351368"/>
    <w:rsid w:val="00357ED8"/>
    <w:rsid w:val="0036028B"/>
    <w:rsid w:val="00364135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51071"/>
    <w:rsid w:val="00454988"/>
    <w:rsid w:val="00470388"/>
    <w:rsid w:val="004746F9"/>
    <w:rsid w:val="00474BAF"/>
    <w:rsid w:val="00480FBA"/>
    <w:rsid w:val="00481D8C"/>
    <w:rsid w:val="004841A0"/>
    <w:rsid w:val="004864CD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D0284"/>
    <w:rsid w:val="004E2856"/>
    <w:rsid w:val="004E48E0"/>
    <w:rsid w:val="00502C20"/>
    <w:rsid w:val="0050775F"/>
    <w:rsid w:val="00510F57"/>
    <w:rsid w:val="00523C04"/>
    <w:rsid w:val="00524EEF"/>
    <w:rsid w:val="00527AF3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30EC2"/>
    <w:rsid w:val="00636A48"/>
    <w:rsid w:val="006402B0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2CD9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806AB"/>
    <w:rsid w:val="0089777F"/>
    <w:rsid w:val="008A21AA"/>
    <w:rsid w:val="008A532B"/>
    <w:rsid w:val="008A5B7D"/>
    <w:rsid w:val="008B6A86"/>
    <w:rsid w:val="008B6EA6"/>
    <w:rsid w:val="008C1DD8"/>
    <w:rsid w:val="008C4952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5751"/>
    <w:rsid w:val="009267EB"/>
    <w:rsid w:val="009305C0"/>
    <w:rsid w:val="00941A9A"/>
    <w:rsid w:val="00945C88"/>
    <w:rsid w:val="00947C51"/>
    <w:rsid w:val="009500AA"/>
    <w:rsid w:val="0095211F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1568"/>
    <w:rsid w:val="00AB70B0"/>
    <w:rsid w:val="00AB7314"/>
    <w:rsid w:val="00AC3D28"/>
    <w:rsid w:val="00AD3D85"/>
    <w:rsid w:val="00AD7AD1"/>
    <w:rsid w:val="00AE0686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9582C"/>
    <w:rsid w:val="00BA4786"/>
    <w:rsid w:val="00BA5C36"/>
    <w:rsid w:val="00BB380D"/>
    <w:rsid w:val="00BB4856"/>
    <w:rsid w:val="00BC6A64"/>
    <w:rsid w:val="00BD35D0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70039"/>
    <w:rsid w:val="00C734F0"/>
    <w:rsid w:val="00C7538D"/>
    <w:rsid w:val="00C767EC"/>
    <w:rsid w:val="00C81616"/>
    <w:rsid w:val="00C91960"/>
    <w:rsid w:val="00C9779C"/>
    <w:rsid w:val="00CA6992"/>
    <w:rsid w:val="00CB0404"/>
    <w:rsid w:val="00CB4D54"/>
    <w:rsid w:val="00CD55DE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2E48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4247F"/>
    <w:rsid w:val="00F630FD"/>
    <w:rsid w:val="00F644C7"/>
    <w:rsid w:val="00F65CB2"/>
    <w:rsid w:val="00F75B09"/>
    <w:rsid w:val="00F8681C"/>
    <w:rsid w:val="00F87F53"/>
    <w:rsid w:val="00FA34CB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f3">
    <w:name w:val="Table Grid"/>
    <w:basedOn w:val="a1"/>
    <w:uiPriority w:val="59"/>
    <w:locked/>
    <w:rsid w:val="002A27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3A87-5431-4579-A907-F2B9B819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9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</cp:lastModifiedBy>
  <cp:revision>13</cp:revision>
  <cp:lastPrinted>2015-05-21T07:09:00Z</cp:lastPrinted>
  <dcterms:created xsi:type="dcterms:W3CDTF">2015-05-21T12:38:00Z</dcterms:created>
  <dcterms:modified xsi:type="dcterms:W3CDTF">2019-03-20T09:54:00Z</dcterms:modified>
</cp:coreProperties>
</file>