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ind w:right="-45" w:hanging="0"/>
        <w:jc w:val="center"/>
        <w:rPr>
          <w:b/>
          <w:b/>
          <w:sz w:val="22"/>
          <w:szCs w:val="22"/>
        </w:rPr>
      </w:pPr>
      <w:r>
        <w:rPr>
          <w:b/>
          <w:sz w:val="22"/>
          <w:szCs w:val="22"/>
        </w:rPr>
        <w:t xml:space="preserve">          </w:t>
      </w:r>
      <w:r>
        <w:rPr>
          <w:b/>
          <w:sz w:val="22"/>
          <w:szCs w:val="22"/>
        </w:rPr>
        <w:t xml:space="preserve">Договор № </w:t>
      </w:r>
    </w:p>
    <w:p>
      <w:pPr>
        <w:pStyle w:val="13"/>
        <w:ind w:right="-1" w:hanging="0"/>
        <w:jc w:val="center"/>
        <w:rPr>
          <w:rFonts w:ascii="Times New Roman" w:hAnsi="Times New Roman" w:cs="Times New Roman"/>
          <w:b/>
          <w:b/>
          <w:sz w:val="22"/>
          <w:szCs w:val="22"/>
        </w:rPr>
      </w:pPr>
      <w:r>
        <w:rPr>
          <w:rFonts w:cs="Times New Roman" w:ascii="Times New Roman" w:hAnsi="Times New Roman"/>
          <w:b/>
          <w:sz w:val="22"/>
          <w:szCs w:val="22"/>
        </w:rPr>
        <w:t>г. Челябинск</w:t>
        <w:tab/>
        <w:tab/>
        <w:tab/>
        <w:tab/>
        <w:tab/>
        <w:tab/>
        <w:tab/>
        <w:tab/>
        <w:tab/>
        <w:t xml:space="preserve">                      “__” _______ 202</w:t>
        <w:softHyphen/>
        <w:softHyphen/>
        <w:t>4г.</w:t>
      </w:r>
    </w:p>
    <w:p>
      <w:pPr>
        <w:pStyle w:val="13"/>
        <w:ind w:right="-1" w:hanging="0"/>
        <w:rPr>
          <w:rFonts w:ascii="Times New Roman" w:hAnsi="Times New Roman" w:cs="Times New Roman"/>
          <w:b/>
          <w:b/>
          <w:sz w:val="22"/>
          <w:szCs w:val="22"/>
        </w:rPr>
      </w:pPr>
      <w:r>
        <w:rPr>
          <w:rFonts w:cs="Times New Roman" w:ascii="Times New Roman" w:hAnsi="Times New Roman"/>
          <w:b/>
          <w:sz w:val="22"/>
          <w:szCs w:val="22"/>
        </w:rPr>
      </w:r>
    </w:p>
    <w:p>
      <w:pPr>
        <w:pStyle w:val="Normal"/>
        <w:jc w:val="both"/>
        <w:rPr>
          <w:color w:val="00000A"/>
          <w:sz w:val="22"/>
          <w:szCs w:val="22"/>
          <w:shd w:fill="FFFFFF" w:val="clear"/>
        </w:rPr>
      </w:pPr>
      <w:r>
        <w:rPr>
          <w:b/>
          <w:color w:val="00000A"/>
          <w:sz w:val="22"/>
          <w:szCs w:val="22"/>
          <w:shd w:fill="FFFFFF" w:val="clear"/>
        </w:rPr>
        <w:t xml:space="preserve">ООО  </w:t>
      </w:r>
      <w:r>
        <w:rPr>
          <w:color w:val="00000A"/>
          <w:sz w:val="22"/>
          <w:szCs w:val="22"/>
          <w:shd w:fill="FFFFFF" w:val="clear"/>
        </w:rPr>
        <w:t xml:space="preserve"> </w:t>
      </w:r>
    </w:p>
    <w:p>
      <w:pPr>
        <w:pStyle w:val="Normal"/>
        <w:jc w:val="both"/>
        <w:rPr>
          <w:b/>
          <w:b/>
          <w:sz w:val="22"/>
          <w:szCs w:val="22"/>
        </w:rPr>
      </w:pPr>
      <w:r>
        <w:rPr>
          <w:color w:val="00000A"/>
          <w:sz w:val="22"/>
          <w:szCs w:val="22"/>
          <w:shd w:fill="FFFFFF" w:val="clear"/>
        </w:rPr>
        <w:t>действующего на основании Устава</w:t>
      </w:r>
      <w:r>
        <w:rPr>
          <w:b/>
          <w:color w:val="00000A"/>
          <w:sz w:val="22"/>
          <w:szCs w:val="22"/>
          <w:shd w:fill="FFFFFF" w:val="clear"/>
        </w:rPr>
        <w:t xml:space="preserve">, </w:t>
      </w:r>
      <w:r>
        <w:rPr>
          <w:color w:val="00000A"/>
          <w:sz w:val="22"/>
          <w:szCs w:val="22"/>
          <w:shd w:fill="FFFFFF" w:val="clear"/>
        </w:rPr>
        <w:t>именуемое в дальнейшем</w:t>
      </w:r>
      <w:r>
        <w:rPr>
          <w:b/>
          <w:color w:val="00000A"/>
          <w:sz w:val="22"/>
          <w:szCs w:val="22"/>
          <w:shd w:fill="FFFFFF" w:val="clear"/>
        </w:rPr>
        <w:t xml:space="preserve"> "Поставщик</w:t>
      </w:r>
      <w:r>
        <w:rPr>
          <w:color w:val="00000A"/>
          <w:sz w:val="22"/>
          <w:szCs w:val="22"/>
          <w:shd w:fill="FFFFFF" w:val="clear"/>
        </w:rPr>
        <w:t>", с одной стороны</w:t>
      </w:r>
      <w:r>
        <w:rPr>
          <w:sz w:val="22"/>
          <w:szCs w:val="22"/>
        </w:rPr>
        <w:t xml:space="preserve">, и </w:t>
      </w:r>
    </w:p>
    <w:p>
      <w:pPr>
        <w:pStyle w:val="Normal"/>
        <w:jc w:val="both"/>
        <w:rPr>
          <w:b/>
          <w:b/>
          <w:sz w:val="22"/>
          <w:szCs w:val="22"/>
        </w:rPr>
      </w:pPr>
      <w:r>
        <w:rPr>
          <w:b/>
          <w:sz w:val="22"/>
          <w:szCs w:val="22"/>
        </w:rPr>
      </w:r>
    </w:p>
    <w:p>
      <w:pPr>
        <w:pStyle w:val="Normal"/>
        <w:jc w:val="both"/>
        <w:rPr>
          <w:sz w:val="22"/>
          <w:szCs w:val="22"/>
        </w:rPr>
      </w:pPr>
      <w:r>
        <w:rPr>
          <w:sz w:val="22"/>
          <w:szCs w:val="22"/>
        </w:rPr>
        <w:t xml:space="preserve">именуемое в дальнейшем </w:t>
      </w:r>
      <w:r>
        <w:rPr>
          <w:b/>
          <w:sz w:val="22"/>
          <w:szCs w:val="22"/>
        </w:rPr>
        <w:t>«Покупатель»</w:t>
      </w:r>
      <w:r>
        <w:rPr>
          <w:sz w:val="22"/>
          <w:szCs w:val="22"/>
        </w:rPr>
        <w:t>, в лице</w:t>
      </w:r>
    </w:p>
    <w:p>
      <w:pPr>
        <w:pStyle w:val="Normal"/>
        <w:jc w:val="both"/>
        <w:rPr>
          <w:sz w:val="22"/>
          <w:szCs w:val="22"/>
        </w:rPr>
      </w:pPr>
      <w:r>
        <w:rPr>
          <w:sz w:val="22"/>
          <w:szCs w:val="22"/>
        </w:rPr>
        <w:t xml:space="preserve">, действующей на основании Устава, с другой стороны, заключили настоящий Договор о нижеследующем: </w:t>
      </w:r>
    </w:p>
    <w:p>
      <w:pPr>
        <w:pStyle w:val="Normal"/>
        <w:ind w:firstLine="567"/>
        <w:jc w:val="both"/>
        <w:rPr>
          <w:b/>
          <w:b/>
          <w:color w:val="000000"/>
          <w:sz w:val="22"/>
          <w:szCs w:val="22"/>
        </w:rPr>
      </w:pPr>
      <w:r>
        <w:rPr>
          <w:b/>
          <w:color w:val="000000"/>
          <w:sz w:val="22"/>
          <w:szCs w:val="22"/>
        </w:rPr>
      </w:r>
    </w:p>
    <w:p>
      <w:pPr>
        <w:pStyle w:val="Normal"/>
        <w:jc w:val="center"/>
        <w:rPr>
          <w:b/>
          <w:b/>
          <w:bCs/>
          <w:sz w:val="22"/>
          <w:szCs w:val="22"/>
        </w:rPr>
      </w:pPr>
      <w:r>
        <w:rPr>
          <w:b/>
          <w:color w:val="000000"/>
          <w:sz w:val="22"/>
          <w:szCs w:val="22"/>
        </w:rPr>
        <w:tab/>
      </w:r>
      <w:r>
        <w:rPr>
          <w:b/>
          <w:bCs/>
          <w:sz w:val="22"/>
          <w:szCs w:val="22"/>
        </w:rPr>
        <w:t>1. Предмет договора</w:t>
      </w:r>
    </w:p>
    <w:p>
      <w:pPr>
        <w:pStyle w:val="Normal"/>
        <w:widowControl w:val="false"/>
        <w:numPr>
          <w:ilvl w:val="1"/>
          <w:numId w:val="1"/>
        </w:numPr>
        <w:tabs>
          <w:tab w:val="clear" w:pos="708"/>
          <w:tab w:val="left" w:pos="826" w:leader="none"/>
          <w:tab w:val="left" w:pos="1134" w:leader="none"/>
          <w:tab w:val="left" w:pos="1284" w:leader="none"/>
        </w:tabs>
        <w:ind w:left="0" w:firstLine="709"/>
        <w:jc w:val="both"/>
        <w:rPr>
          <w:sz w:val="22"/>
          <w:szCs w:val="22"/>
        </w:rPr>
      </w:pPr>
      <w:r>
        <w:rPr>
          <w:sz w:val="22"/>
          <w:szCs w:val="22"/>
        </w:rPr>
        <w:t xml:space="preserve">Предметом настоящего Договора является </w:t>
      </w:r>
      <w:r>
        <w:rPr>
          <w:b/>
          <w:sz w:val="22"/>
          <w:szCs w:val="22"/>
        </w:rPr>
        <w:t xml:space="preserve">филе бедра индейки </w:t>
      </w:r>
      <w:r>
        <w:rPr>
          <w:bCs/>
          <w:sz w:val="22"/>
          <w:szCs w:val="22"/>
          <w:lang w:eastAsia="ar-SA"/>
        </w:rPr>
        <w:t>в</w:t>
      </w:r>
      <w:r>
        <w:rPr>
          <w:sz w:val="22"/>
          <w:szCs w:val="22"/>
        </w:rPr>
        <w:t xml:space="preserve"> соответствии со спецификацией (Приложением № 1 к договору) (далее - Товар), приобретаемого Заказчиком у Поставщика на условиях, в порядке и в сроки, определяемые сторонами в настоящем Договоре.</w:t>
      </w:r>
    </w:p>
    <w:p>
      <w:pPr>
        <w:pStyle w:val="Normal"/>
        <w:widowControl w:val="false"/>
        <w:numPr>
          <w:ilvl w:val="1"/>
          <w:numId w:val="1"/>
        </w:numPr>
        <w:tabs>
          <w:tab w:val="clear" w:pos="708"/>
          <w:tab w:val="left" w:pos="0" w:leader="none"/>
          <w:tab w:val="left" w:pos="1284" w:leader="none"/>
        </w:tabs>
        <w:suppressAutoHyphens w:val="true"/>
        <w:ind w:left="0" w:firstLine="709"/>
        <w:jc w:val="both"/>
        <w:rPr>
          <w:sz w:val="22"/>
          <w:szCs w:val="22"/>
          <w:lang w:eastAsia="ar-SA"/>
        </w:rPr>
      </w:pPr>
      <w:r>
        <w:rPr>
          <w:sz w:val="22"/>
          <w:szCs w:val="22"/>
        </w:rPr>
        <w:t xml:space="preserve">Поставляемые продукты питания должны иметь соответствующие документы, </w:t>
      </w:r>
      <w:r>
        <w:rPr>
          <w:sz w:val="22"/>
          <w:szCs w:val="22"/>
          <w:lang w:eastAsia="ar-SA"/>
        </w:rPr>
        <w:t xml:space="preserve">регламентирующие качество и безопасность продукции, в соответствии с требованиями законодательства РФ </w:t>
      </w:r>
      <w:r>
        <w:rPr>
          <w:sz w:val="22"/>
          <w:szCs w:val="22"/>
        </w:rPr>
        <w:t xml:space="preserve">(декларация (сертификат) соответствия, ветеринарные справки (свидетельства), подтверждающие качество поставляемой продукции, в соответствии с требованиями </w:t>
      </w:r>
      <w:r>
        <w:rPr>
          <w:spacing w:val="-4"/>
          <w:sz w:val="22"/>
          <w:szCs w:val="22"/>
        </w:rPr>
        <w:t xml:space="preserve">настоящего договора). </w:t>
      </w:r>
      <w:r>
        <w:rPr>
          <w:sz w:val="22"/>
          <w:szCs w:val="22"/>
        </w:rPr>
        <w:t>Оригиналы и копии этих документов должны быть предоставлены по требованию Заказчика.</w:t>
      </w:r>
    </w:p>
    <w:p>
      <w:pPr>
        <w:pStyle w:val="Normal"/>
        <w:widowControl w:val="false"/>
        <w:numPr>
          <w:ilvl w:val="1"/>
          <w:numId w:val="1"/>
        </w:numPr>
        <w:tabs>
          <w:tab w:val="clear" w:pos="708"/>
          <w:tab w:val="left" w:pos="826" w:leader="none"/>
          <w:tab w:val="left" w:pos="1000" w:leader="none"/>
          <w:tab w:val="left" w:pos="1134" w:leader="none"/>
          <w:tab w:val="left" w:pos="1284" w:leader="none"/>
        </w:tabs>
        <w:suppressAutoHyphens w:val="true"/>
        <w:ind w:left="0" w:firstLine="709"/>
        <w:jc w:val="both"/>
        <w:rPr>
          <w:b/>
          <w:b/>
          <w:sz w:val="22"/>
          <w:szCs w:val="22"/>
        </w:rPr>
      </w:pPr>
      <w:r>
        <w:rPr>
          <w:sz w:val="22"/>
          <w:szCs w:val="22"/>
          <w:lang w:eastAsia="ar-SA"/>
        </w:rPr>
        <w:t xml:space="preserve">Срок поставки товара: </w:t>
      </w:r>
      <w:r>
        <w:rPr>
          <w:sz w:val="22"/>
          <w:szCs w:val="22"/>
        </w:rPr>
        <w:t xml:space="preserve">с момента заключения </w:t>
      </w:r>
      <w:r>
        <w:rPr>
          <w:b/>
          <w:sz w:val="22"/>
          <w:szCs w:val="22"/>
        </w:rPr>
        <w:t xml:space="preserve">по 31.12.2024г. </w:t>
      </w:r>
    </w:p>
    <w:p>
      <w:pPr>
        <w:pStyle w:val="ListParagraph"/>
        <w:numPr>
          <w:ilvl w:val="1"/>
          <w:numId w:val="1"/>
        </w:numPr>
        <w:rPr/>
      </w:pPr>
      <w:r>
        <w:rPr/>
        <w:t>Место поставки</w:t>
      </w:r>
    </w:p>
    <w:p>
      <w:pPr>
        <w:pStyle w:val="ListParagraph"/>
        <w:ind w:left="1425" w:hanging="0"/>
        <w:rPr>
          <w:b/>
          <w:b/>
          <w:bCs/>
        </w:rPr>
      </w:pPr>
      <w:r>
        <w:rPr>
          <w:b/>
          <w:bCs/>
        </w:rPr>
        <w:t xml:space="preserve">                              </w:t>
      </w:r>
      <w:r>
        <w:rPr>
          <w:b/>
          <w:bCs/>
        </w:rPr>
        <w:t>2.</w:t>
      </w:r>
      <w:r>
        <w:rPr>
          <w:b/>
          <w:bCs/>
        </w:rPr>
        <w:t xml:space="preserve">     Права и обязанности сторон</w:t>
      </w:r>
    </w:p>
    <w:p>
      <w:pPr>
        <w:pStyle w:val="Normal"/>
        <w:widowControl w:val="false"/>
        <w:tabs>
          <w:tab w:val="clear" w:pos="708"/>
          <w:tab w:val="left" w:pos="1134" w:leader="none"/>
        </w:tabs>
        <w:suppressAutoHyphens w:val="true"/>
        <w:ind w:left="709" w:hanging="0"/>
        <w:jc w:val="both"/>
        <w:rPr>
          <w:sz w:val="22"/>
          <w:szCs w:val="22"/>
          <w:lang w:eastAsia="ar-SA"/>
        </w:rPr>
      </w:pPr>
      <w:r>
        <w:rPr>
          <w:sz w:val="22"/>
          <w:szCs w:val="22"/>
          <w:lang w:eastAsia="ar-SA"/>
        </w:rPr>
        <w:t xml:space="preserve">2. </w:t>
      </w:r>
      <w:r>
        <w:rPr>
          <w:sz w:val="22"/>
          <w:szCs w:val="22"/>
          <w:lang w:eastAsia="ar-SA"/>
        </w:rPr>
        <w:t>Поставщик обязуется:</w:t>
      </w:r>
    </w:p>
    <w:p>
      <w:pPr>
        <w:pStyle w:val="Normal"/>
        <w:widowControl w:val="false"/>
        <w:numPr>
          <w:ilvl w:val="0"/>
          <w:numId w:val="0"/>
        </w:numPr>
        <w:tabs>
          <w:tab w:val="clear" w:pos="708"/>
          <w:tab w:val="left" w:pos="1134" w:leader="none"/>
          <w:tab w:val="left" w:pos="1284" w:leader="none"/>
        </w:tabs>
        <w:suppressAutoHyphens w:val="true"/>
        <w:ind w:left="1425" w:hanging="0"/>
        <w:jc w:val="both"/>
        <w:rPr>
          <w:sz w:val="22"/>
          <w:szCs w:val="22"/>
          <w:u w:val="single"/>
          <w:lang w:eastAsia="ar-SA"/>
        </w:rPr>
      </w:pPr>
      <w:r>
        <w:rPr>
          <w:sz w:val="22"/>
          <w:szCs w:val="22"/>
          <w:lang w:eastAsia="ar-SA"/>
        </w:rPr>
        <w:t xml:space="preserve">2.1. </w:t>
      </w:r>
      <w:r>
        <w:rPr>
          <w:sz w:val="22"/>
          <w:szCs w:val="22"/>
          <w:lang w:eastAsia="ar-SA"/>
        </w:rPr>
        <w:t>Поставлять Товар надлежащего качества, количества, в соответствии с условиями договора, требованиями спецификации (Приложением № 1 к договору), имеющий обязательное подтверждение соответствия.</w:t>
      </w:r>
    </w:p>
    <w:p>
      <w:pPr>
        <w:pStyle w:val="Normal"/>
        <w:widowControl w:val="false"/>
        <w:numPr>
          <w:ilvl w:val="0"/>
          <w:numId w:val="0"/>
        </w:numPr>
        <w:tabs>
          <w:tab w:val="clear" w:pos="708"/>
          <w:tab w:val="left" w:pos="1134" w:leader="none"/>
          <w:tab w:val="left" w:pos="1284" w:leader="none"/>
        </w:tabs>
        <w:suppressAutoHyphens w:val="true"/>
        <w:ind w:left="1425" w:hanging="0"/>
        <w:jc w:val="both"/>
        <w:rPr>
          <w:sz w:val="22"/>
          <w:szCs w:val="22"/>
          <w:u w:val="single"/>
          <w:lang w:eastAsia="ar-SA"/>
        </w:rPr>
      </w:pPr>
      <w:r>
        <w:rPr>
          <w:sz w:val="22"/>
          <w:szCs w:val="22"/>
          <w:lang w:eastAsia="ar-SA"/>
        </w:rPr>
        <w:t xml:space="preserve">2.2. </w:t>
      </w:r>
      <w:r>
        <w:rPr>
          <w:sz w:val="22"/>
          <w:szCs w:val="22"/>
          <w:lang w:eastAsia="ar-SA"/>
        </w:rPr>
        <w:t xml:space="preserve">Обеспечить упаковку Товара, способную предотвратить его повреждение или порчу во время перевозки к конечному пункту назначения в соответствии с Договором. </w:t>
      </w:r>
    </w:p>
    <w:p>
      <w:pPr>
        <w:pStyle w:val="Normal"/>
        <w:widowControl w:val="false"/>
        <w:numPr>
          <w:ilvl w:val="0"/>
          <w:numId w:val="0"/>
        </w:numPr>
        <w:tabs>
          <w:tab w:val="clear" w:pos="708"/>
          <w:tab w:val="left" w:pos="1134" w:leader="none"/>
          <w:tab w:val="left" w:pos="1284" w:leader="none"/>
        </w:tabs>
        <w:suppressAutoHyphens w:val="true"/>
        <w:ind w:left="1425" w:hanging="0"/>
        <w:jc w:val="both"/>
        <w:rPr>
          <w:sz w:val="22"/>
          <w:szCs w:val="22"/>
          <w:u w:val="single"/>
          <w:lang w:eastAsia="ar-SA"/>
        </w:rPr>
      </w:pPr>
      <w:r>
        <w:rPr>
          <w:sz w:val="22"/>
          <w:szCs w:val="22"/>
          <w:lang w:eastAsia="ar-SA"/>
        </w:rPr>
        <w:t xml:space="preserve">2.3. </w:t>
      </w:r>
      <w:r>
        <w:rPr>
          <w:sz w:val="22"/>
          <w:szCs w:val="22"/>
          <w:lang w:eastAsia="ar-SA"/>
        </w:rPr>
        <w:t>Осуществлять разгрузку Товара в помещение и место, указанное в 1.5, настоящего договора.</w:t>
      </w:r>
    </w:p>
    <w:p>
      <w:pPr>
        <w:pStyle w:val="14"/>
        <w:widowControl w:val="false"/>
        <w:tabs>
          <w:tab w:val="clear" w:pos="708"/>
          <w:tab w:val="left" w:pos="1134" w:leader="none"/>
        </w:tabs>
        <w:suppressAutoHyphens w:val="true"/>
        <w:ind w:left="0" w:firstLine="709"/>
        <w:jc w:val="both"/>
        <w:rPr>
          <w:sz w:val="22"/>
          <w:szCs w:val="22"/>
        </w:rPr>
      </w:pPr>
      <w:r>
        <w:rPr>
          <w:sz w:val="22"/>
          <w:szCs w:val="22"/>
          <w:lang w:eastAsia="ar-SA"/>
        </w:rPr>
        <w:t xml:space="preserve">2.4. При поставке товара выполнять требования </w:t>
      </w:r>
      <w:r>
        <w:rPr>
          <w:sz w:val="22"/>
          <w:szCs w:val="22"/>
        </w:rPr>
        <w:t>следующих санитарно-эпидемиологические правил и нормативов:</w:t>
      </w:r>
    </w:p>
    <w:p>
      <w:pPr>
        <w:pStyle w:val="14"/>
        <w:widowControl w:val="false"/>
        <w:tabs>
          <w:tab w:val="clear" w:pos="708"/>
          <w:tab w:val="left" w:pos="1134" w:leader="none"/>
        </w:tabs>
        <w:suppressAutoHyphens w:val="true"/>
        <w:ind w:left="0" w:firstLine="709"/>
        <w:jc w:val="both"/>
        <w:rPr>
          <w:sz w:val="22"/>
          <w:szCs w:val="22"/>
        </w:rPr>
      </w:pPr>
      <w:r>
        <w:rPr>
          <w:sz w:val="22"/>
          <w:szCs w:val="22"/>
        </w:rPr>
        <w:t xml:space="preserve">- СанПиН 2.3.2.1324-03 «Гигиенические требования к срокам годности и условиям хранения пищевых продуктов»; </w:t>
      </w:r>
    </w:p>
    <w:p>
      <w:pPr>
        <w:pStyle w:val="14"/>
        <w:widowControl w:val="false"/>
        <w:tabs>
          <w:tab w:val="clear" w:pos="708"/>
          <w:tab w:val="left" w:pos="1134" w:leader="none"/>
        </w:tabs>
        <w:suppressAutoHyphens w:val="true"/>
        <w:ind w:left="0" w:firstLine="709"/>
        <w:jc w:val="both"/>
        <w:rPr>
          <w:b/>
          <w:b/>
          <w:sz w:val="22"/>
          <w:szCs w:val="22"/>
        </w:rPr>
      </w:pPr>
      <w:r>
        <w:rPr>
          <w:sz w:val="22"/>
          <w:szCs w:val="22"/>
        </w:rPr>
        <w:t xml:space="preserve">- СанПиН 2.3.2.1078-01 «Гигиенические требования к безопасности и пищевой ценности пищевых продуктов»; </w:t>
      </w:r>
    </w:p>
    <w:p>
      <w:pPr>
        <w:pStyle w:val="1"/>
        <w:ind w:right="-1" w:firstLine="709"/>
        <w:rPr>
          <w:rFonts w:ascii="Times New Roman" w:hAnsi="Times New Roman"/>
          <w:b w:val="false"/>
          <w:b w:val="false"/>
          <w:sz w:val="22"/>
          <w:szCs w:val="22"/>
        </w:rPr>
      </w:pPr>
      <w:r>
        <w:rPr>
          <w:rFonts w:ascii="Times New Roman" w:hAnsi="Times New Roman"/>
          <w:b w:val="false"/>
          <w:sz w:val="22"/>
          <w:szCs w:val="22"/>
        </w:rPr>
        <w:t>- СанПин 2.3.2.1940-05 «Организация детского питания»;</w:t>
      </w:r>
    </w:p>
    <w:p>
      <w:pPr>
        <w:pStyle w:val="1"/>
        <w:ind w:right="-1" w:firstLine="709"/>
        <w:rPr>
          <w:rFonts w:ascii="Times New Roman" w:hAnsi="Times New Roman"/>
          <w:b w:val="false"/>
          <w:b w:val="false"/>
          <w:sz w:val="22"/>
          <w:szCs w:val="22"/>
        </w:rPr>
      </w:pPr>
      <w:r>
        <w:rPr>
          <w:rFonts w:ascii="Times New Roman" w:hAnsi="Times New Roman"/>
          <w:b w:val="false"/>
          <w:sz w:val="22"/>
          <w:szCs w:val="22"/>
        </w:rPr>
        <w:t>- СП 2.3.6.1066-01 «Санитарно-эпидемиологические требования к организациям торговли и обороту в них продовольственного сырья и пищевых продуктов».</w:t>
      </w:r>
    </w:p>
    <w:p>
      <w:pPr>
        <w:pStyle w:val="Normal"/>
        <w:tabs>
          <w:tab w:val="clear" w:pos="708"/>
          <w:tab w:val="left" w:pos="709" w:leader="none"/>
        </w:tabs>
        <w:ind w:firstLine="709"/>
        <w:rPr>
          <w:sz w:val="22"/>
          <w:szCs w:val="22"/>
        </w:rPr>
      </w:pPr>
      <w:r>
        <w:rPr>
          <w:sz w:val="22"/>
          <w:szCs w:val="22"/>
        </w:rPr>
        <w:t>2.4.1. Одновременно с отгруженной продукцией передать Заказчику надлежащим образом оформленные товарно-сопроводительные документы (счет, счет-фактура, товарная накладная или Универсальный передаточный документ), а также документы, подтверждающие качество товара, соответствующие требованиям следующих документов:</w:t>
      </w:r>
    </w:p>
    <w:p>
      <w:pPr>
        <w:pStyle w:val="Normal"/>
        <w:rPr>
          <w:sz w:val="22"/>
          <w:szCs w:val="22"/>
        </w:rPr>
      </w:pPr>
      <w:r>
        <w:rPr>
          <w:sz w:val="22"/>
          <w:szCs w:val="22"/>
        </w:rPr>
        <w:t>Технический регламент Таможенного союза ТР ТС 021/2011 «О безопасности пищевой продукции» (Утвержден Решением Комиссии Таможенного союза от 9 декабря 2011 г. N 880); ГОСТ.</w:t>
      </w:r>
    </w:p>
    <w:p>
      <w:pPr>
        <w:pStyle w:val="Normal"/>
        <w:ind w:firstLine="709"/>
        <w:rPr>
          <w:sz w:val="22"/>
          <w:szCs w:val="22"/>
        </w:rPr>
      </w:pPr>
      <w:r>
        <w:rPr>
          <w:sz w:val="22"/>
          <w:szCs w:val="22"/>
        </w:rPr>
        <w:t>2.4.2. На все поставляемые продукты (на каждую единицу продукции) поставщик обязан иметь Ветеринарное свидетельство в соответствии с Приказом Минсельхоза РФ от 27.12.2016 N 589 "Об утверждении ветеринарных Правил организации работы по выдаче ветеринарных сопроводительных документов в электронной форме и порядке оформления ветеринарных сопроводительных документов на бумажных носителях».</w:t>
      </w:r>
    </w:p>
    <w:p>
      <w:pPr>
        <w:pStyle w:val="Normal"/>
        <w:tabs>
          <w:tab w:val="clear" w:pos="708"/>
          <w:tab w:val="left" w:pos="0" w:leader="none"/>
        </w:tabs>
        <w:ind w:firstLine="709"/>
        <w:jc w:val="both"/>
        <w:rPr>
          <w:sz w:val="22"/>
          <w:szCs w:val="22"/>
          <w:u w:val="single"/>
          <w:lang w:eastAsia="ar-SA"/>
        </w:rPr>
      </w:pPr>
      <w:r>
        <w:rPr>
          <w:sz w:val="22"/>
          <w:szCs w:val="22"/>
        </w:rPr>
        <w:t>2.5. В случае выявления недопоставки или поставки некачественной продукции произвести поставку недостающего количества или замену продукции за счет собственных средств и своими силами в течение двадцати четырех часов с момента предъявления Заказчиком соответствующей претензии. Претензии могут быть переданы как в устной форме представителю поставщика, так и письменной форме, а также переданы с помощью факсимильных или электронных средств связи.</w:t>
      </w:r>
    </w:p>
    <w:p>
      <w:pPr>
        <w:pStyle w:val="Normal"/>
        <w:widowControl w:val="false"/>
        <w:tabs>
          <w:tab w:val="clear" w:pos="708"/>
          <w:tab w:val="left" w:pos="1134" w:leader="none"/>
          <w:tab w:val="left" w:pos="1284" w:leader="none"/>
        </w:tabs>
        <w:suppressAutoHyphens w:val="true"/>
        <w:ind w:firstLine="709"/>
        <w:jc w:val="both"/>
        <w:rPr>
          <w:sz w:val="22"/>
          <w:szCs w:val="22"/>
          <w:u w:val="single"/>
          <w:lang w:eastAsia="ar-SA"/>
        </w:rPr>
      </w:pPr>
      <w:r>
        <w:rPr>
          <w:sz w:val="22"/>
          <w:szCs w:val="22"/>
          <w:u w:val="single"/>
          <w:lang w:eastAsia="ar-SA"/>
        </w:rPr>
        <w:t>Заказчик обязуется:</w:t>
      </w:r>
    </w:p>
    <w:p>
      <w:pPr>
        <w:pStyle w:val="Normal"/>
        <w:widowControl w:val="false"/>
        <w:tabs>
          <w:tab w:val="clear" w:pos="708"/>
          <w:tab w:val="left" w:pos="1134" w:leader="none"/>
        </w:tabs>
        <w:suppressAutoHyphens w:val="true"/>
        <w:ind w:firstLine="709"/>
        <w:jc w:val="both"/>
        <w:rPr>
          <w:sz w:val="22"/>
          <w:szCs w:val="22"/>
          <w:u w:val="single"/>
          <w:lang w:eastAsia="ar-SA"/>
        </w:rPr>
      </w:pPr>
      <w:r>
        <w:rPr>
          <w:sz w:val="22"/>
          <w:szCs w:val="22"/>
          <w:lang w:eastAsia="ar-SA"/>
        </w:rPr>
        <w:t>2.6. Произвести оплату за поставляемый Товар по настоящему Договору в соответствии с условиями настоящего Договора.</w:t>
      </w:r>
    </w:p>
    <w:p>
      <w:pPr>
        <w:pStyle w:val="Normal"/>
        <w:widowControl w:val="false"/>
        <w:tabs>
          <w:tab w:val="clear" w:pos="708"/>
          <w:tab w:val="left" w:pos="1134" w:leader="none"/>
        </w:tabs>
        <w:suppressAutoHyphens w:val="true"/>
        <w:ind w:firstLine="709"/>
        <w:jc w:val="both"/>
        <w:rPr>
          <w:sz w:val="22"/>
          <w:szCs w:val="22"/>
          <w:u w:val="single"/>
          <w:lang w:eastAsia="ar-SA"/>
        </w:rPr>
      </w:pPr>
      <w:r>
        <w:rPr>
          <w:sz w:val="22"/>
          <w:szCs w:val="22"/>
          <w:lang w:eastAsia="ar-SA"/>
        </w:rPr>
        <w:t>2.7. В течение одного дня уведомить Поставщика об обнаружении некачественного (недопоставки) Товара.</w:t>
      </w:r>
    </w:p>
    <w:p>
      <w:pPr>
        <w:pStyle w:val="Normal"/>
        <w:widowControl w:val="false"/>
        <w:tabs>
          <w:tab w:val="clear" w:pos="708"/>
          <w:tab w:val="left" w:pos="142" w:leader="none"/>
        </w:tabs>
        <w:suppressAutoHyphens w:val="true"/>
        <w:ind w:firstLine="709"/>
        <w:jc w:val="both"/>
        <w:rPr>
          <w:sz w:val="22"/>
          <w:szCs w:val="22"/>
          <w:u w:val="single"/>
          <w:lang w:eastAsia="ar-SA"/>
        </w:rPr>
      </w:pPr>
      <w:r>
        <w:rPr>
          <w:sz w:val="22"/>
          <w:szCs w:val="22"/>
          <w:lang w:eastAsia="ar-SA"/>
        </w:rPr>
        <w:t>2.8. Предпринять все надлежащие меры, обеспечивающие принятие Товара, поставленного Поставщиком в соответствии с условиями настоящего Договора.</w:t>
      </w:r>
    </w:p>
    <w:p>
      <w:pPr>
        <w:pStyle w:val="Normal"/>
        <w:tabs>
          <w:tab w:val="clear" w:pos="708"/>
          <w:tab w:val="left" w:pos="1134" w:leader="none"/>
        </w:tabs>
        <w:suppressAutoHyphens w:val="true"/>
        <w:ind w:firstLine="709"/>
        <w:jc w:val="both"/>
        <w:rPr>
          <w:sz w:val="22"/>
          <w:szCs w:val="22"/>
          <w:lang w:eastAsia="ar-SA"/>
        </w:rPr>
      </w:pPr>
      <w:r>
        <w:rPr>
          <w:sz w:val="22"/>
          <w:szCs w:val="22"/>
          <w:lang w:eastAsia="ar-SA"/>
        </w:rPr>
      </w:r>
    </w:p>
    <w:p>
      <w:pPr>
        <w:pStyle w:val="Normal"/>
        <w:widowControl w:val="false"/>
        <w:suppressAutoHyphens w:val="true"/>
        <w:jc w:val="center"/>
        <w:rPr>
          <w:b/>
          <w:b/>
          <w:bCs/>
          <w:sz w:val="22"/>
          <w:szCs w:val="22"/>
          <w:lang w:eastAsia="ar-SA"/>
        </w:rPr>
      </w:pPr>
      <w:r>
        <w:rPr>
          <w:b/>
          <w:bCs/>
          <w:sz w:val="22"/>
          <w:szCs w:val="22"/>
          <w:lang w:eastAsia="ar-SA"/>
        </w:rPr>
        <w:t>3.Цена и порядок расчетов по договору.</w:t>
      </w:r>
    </w:p>
    <w:p>
      <w:pPr>
        <w:pStyle w:val="Normal"/>
        <w:widowControl w:val="false"/>
        <w:tabs>
          <w:tab w:val="clear" w:pos="708"/>
          <w:tab w:val="left" w:pos="826" w:leader="none"/>
        </w:tabs>
        <w:ind w:firstLine="709"/>
        <w:jc w:val="both"/>
        <w:rPr>
          <w:sz w:val="22"/>
          <w:szCs w:val="22"/>
          <w:lang w:eastAsia="ar-SA"/>
        </w:rPr>
      </w:pPr>
      <w:r>
        <w:rPr>
          <w:sz w:val="22"/>
          <w:szCs w:val="22"/>
          <w:lang w:eastAsia="ar-SA"/>
        </w:rPr>
        <w:t xml:space="preserve">3.1. Общая стоимость договора составляет </w:t>
      </w:r>
      <w:r>
        <w:rPr>
          <w:b/>
          <w:sz w:val="22"/>
          <w:szCs w:val="22"/>
        </w:rPr>
        <w:t>486 850,00 рублей (Четыреста восемьдесят шесть тысяч восемьсот пятьдесят рублей 00 копеек)</w:t>
      </w:r>
      <w:r>
        <w:rPr>
          <w:sz w:val="22"/>
          <w:szCs w:val="22"/>
          <w:lang w:eastAsia="ar-SA"/>
        </w:rPr>
        <w:t xml:space="preserve">. Цена договора включает в себя все затраты на поставку продуктов питания с учетом НДС (если предусмотрен): стоимость товара, стоимость </w:t>
      </w:r>
      <w:r>
        <w:rPr>
          <w:sz w:val="22"/>
          <w:szCs w:val="22"/>
        </w:rPr>
        <w:t xml:space="preserve">тары (упаковки), </w:t>
      </w:r>
      <w:r>
        <w:rPr>
          <w:sz w:val="22"/>
          <w:szCs w:val="22"/>
          <w:lang w:eastAsia="ar-SA"/>
        </w:rPr>
        <w:t>доставку до пищеблока Заказчика, погрузо-разгрузочные работы, затраты на оформление товарно-сопроводительных документов (в том числе деклараций (сертификатов) о соответствии</w:t>
      </w:r>
      <w:r>
        <w:rPr>
          <w:sz w:val="22"/>
          <w:szCs w:val="22"/>
        </w:rPr>
        <w:t xml:space="preserve">, ветеринарные справки (свидетельства), </w:t>
      </w:r>
      <w:r>
        <w:rPr>
          <w:sz w:val="22"/>
          <w:szCs w:val="22"/>
          <w:lang w:eastAsia="ar-SA"/>
        </w:rPr>
        <w:t>удостоверяющих качество продукции), налоги, сборы, таможенные пошлины и другие обязательные платежи, а также иные расходы, понесенные Поставщиком в ходе исполнения договора.</w:t>
      </w:r>
    </w:p>
    <w:p>
      <w:pPr>
        <w:pStyle w:val="Normal"/>
        <w:widowControl w:val="false"/>
        <w:tabs>
          <w:tab w:val="clear" w:pos="708"/>
          <w:tab w:val="left" w:pos="826" w:leader="none"/>
        </w:tabs>
        <w:ind w:firstLine="709"/>
        <w:jc w:val="both"/>
        <w:rPr>
          <w:sz w:val="22"/>
          <w:szCs w:val="22"/>
          <w:lang w:eastAsia="ar-SA"/>
        </w:rPr>
      </w:pPr>
      <w:r>
        <w:rPr>
          <w:sz w:val="22"/>
          <w:szCs w:val="22"/>
          <w:lang w:eastAsia="ar-SA"/>
        </w:rPr>
        <w:t>3.2. Цена договора в период действия настоящего договора является твердой и не может изменяться в ходе его исполнения.</w:t>
      </w:r>
    </w:p>
    <w:p>
      <w:pPr>
        <w:pStyle w:val="Normal"/>
        <w:widowControl w:val="false"/>
        <w:tabs>
          <w:tab w:val="clear" w:pos="708"/>
          <w:tab w:val="left" w:pos="826" w:leader="none"/>
        </w:tabs>
        <w:ind w:firstLine="709"/>
        <w:jc w:val="both"/>
        <w:rPr>
          <w:sz w:val="22"/>
          <w:szCs w:val="22"/>
        </w:rPr>
      </w:pPr>
      <w:r>
        <w:rPr>
          <w:sz w:val="22"/>
          <w:szCs w:val="22"/>
          <w:lang w:eastAsia="ar-SA"/>
        </w:rPr>
        <w:t xml:space="preserve">3.3. </w:t>
      </w:r>
      <w:r>
        <w:rPr>
          <w:sz w:val="22"/>
          <w:szCs w:val="22"/>
        </w:rPr>
        <w:t>Оплата производится за каждую поставленную партию товара путём перечисления Покупателем денежных средств на расчетный счет Поставщика с отсрочкой платежа до 7 (семи) рабочих дней со дня поставки.</w:t>
      </w:r>
    </w:p>
    <w:p>
      <w:pPr>
        <w:pStyle w:val="Normal"/>
        <w:widowControl w:val="false"/>
        <w:tabs>
          <w:tab w:val="clear" w:pos="708"/>
          <w:tab w:val="left" w:pos="826" w:leader="none"/>
        </w:tabs>
        <w:ind w:firstLine="709"/>
        <w:jc w:val="both"/>
        <w:rPr>
          <w:sz w:val="22"/>
          <w:szCs w:val="22"/>
          <w:lang w:eastAsia="ar-SA"/>
        </w:rPr>
      </w:pPr>
      <w:r>
        <w:rPr>
          <w:sz w:val="22"/>
          <w:szCs w:val="22"/>
          <w:lang w:eastAsia="ar-SA"/>
        </w:rPr>
        <w:t>3.4. Не выборка продукции на полную сумму договора, не является недопоставкой и неисполнением договора.</w:t>
      </w:r>
    </w:p>
    <w:p>
      <w:pPr>
        <w:pStyle w:val="Normal"/>
        <w:widowControl w:val="false"/>
        <w:tabs>
          <w:tab w:val="clear" w:pos="708"/>
          <w:tab w:val="left" w:pos="826" w:leader="none"/>
        </w:tabs>
        <w:ind w:firstLine="709"/>
        <w:jc w:val="both"/>
        <w:rPr>
          <w:sz w:val="22"/>
          <w:szCs w:val="22"/>
        </w:rPr>
      </w:pPr>
      <w:r>
        <w:rPr>
          <w:sz w:val="22"/>
          <w:szCs w:val="22"/>
          <w:lang w:eastAsia="ar-SA"/>
        </w:rPr>
        <w:t>3.5. При необходимости, по требованию любой Стороны, Стороны обязаны произвести сверку расчетов за поставку товара</w:t>
      </w:r>
      <w:r>
        <w:rPr>
          <w:sz w:val="22"/>
          <w:szCs w:val="22"/>
        </w:rPr>
        <w:t>.</w:t>
      </w:r>
    </w:p>
    <w:p>
      <w:pPr>
        <w:pStyle w:val="Normal"/>
        <w:suppressAutoHyphens w:val="true"/>
        <w:jc w:val="center"/>
        <w:rPr>
          <w:b/>
          <w:b/>
          <w:bCs/>
          <w:sz w:val="22"/>
          <w:szCs w:val="22"/>
          <w:lang w:eastAsia="ar-SA"/>
        </w:rPr>
      </w:pPr>
      <w:r>
        <w:rPr>
          <w:b/>
          <w:bCs/>
          <w:sz w:val="22"/>
          <w:szCs w:val="22"/>
          <w:lang w:eastAsia="ar-SA"/>
        </w:rPr>
      </w:r>
    </w:p>
    <w:p>
      <w:pPr>
        <w:pStyle w:val="14"/>
        <w:keepNext w:val="true"/>
        <w:widowControl w:val="false"/>
        <w:numPr>
          <w:ilvl w:val="0"/>
          <w:numId w:val="0"/>
        </w:numPr>
        <w:suppressAutoHyphens w:val="true"/>
        <w:ind w:left="1080" w:hanging="0"/>
        <w:jc w:val="center"/>
        <w:rPr>
          <w:sz w:val="22"/>
          <w:szCs w:val="22"/>
          <w:lang w:eastAsia="ar-SA"/>
        </w:rPr>
      </w:pPr>
      <w:r>
        <w:rPr>
          <w:b/>
          <w:bCs/>
          <w:sz w:val="22"/>
          <w:szCs w:val="22"/>
          <w:lang w:eastAsia="ar-SA"/>
        </w:rPr>
        <w:t xml:space="preserve">4. </w:t>
      </w:r>
      <w:r>
        <w:rPr>
          <w:b/>
          <w:bCs/>
          <w:sz w:val="22"/>
          <w:szCs w:val="22"/>
          <w:lang w:eastAsia="ar-SA"/>
        </w:rPr>
        <w:t>Порядок транспортировки, поставки и приемки Товара</w:t>
      </w:r>
    </w:p>
    <w:p>
      <w:pPr>
        <w:pStyle w:val="Normal"/>
        <w:widowControl w:val="false"/>
        <w:numPr>
          <w:ilvl w:val="0"/>
          <w:numId w:val="0"/>
        </w:numPr>
        <w:tabs>
          <w:tab w:val="clear" w:pos="708"/>
          <w:tab w:val="left" w:pos="1134" w:leader="none"/>
        </w:tabs>
        <w:suppressAutoHyphens w:val="true"/>
        <w:ind w:left="1353" w:hanging="0"/>
        <w:jc w:val="both"/>
        <w:rPr>
          <w:sz w:val="22"/>
          <w:szCs w:val="22"/>
          <w:lang w:eastAsia="ar-SA"/>
        </w:rPr>
      </w:pPr>
      <w:r>
        <w:rPr>
          <w:sz w:val="22"/>
          <w:szCs w:val="22"/>
          <w:lang w:eastAsia="ar-SA"/>
        </w:rPr>
        <w:t xml:space="preserve">4.1. </w:t>
      </w:r>
      <w:r>
        <w:rPr>
          <w:sz w:val="22"/>
          <w:szCs w:val="22"/>
          <w:lang w:eastAsia="ar-SA"/>
        </w:rPr>
        <w:t>На момент поставки товар должен соответствовать требованиям, предусмотренным:</w:t>
      </w:r>
    </w:p>
    <w:p>
      <w:pPr>
        <w:pStyle w:val="14"/>
        <w:tabs>
          <w:tab w:val="clear" w:pos="708"/>
          <w:tab w:val="left" w:pos="0" w:leader="none"/>
        </w:tabs>
        <w:ind w:left="0" w:firstLine="709"/>
        <w:jc w:val="both"/>
        <w:rPr>
          <w:sz w:val="22"/>
          <w:szCs w:val="22"/>
        </w:rPr>
      </w:pPr>
      <w:r>
        <w:rPr>
          <w:sz w:val="22"/>
          <w:szCs w:val="22"/>
        </w:rPr>
        <w:t xml:space="preserve">- Федеральным законом от 02.01.2000 № 29-ФЗ «О качестве и безопасности пищевых продуктов»; </w:t>
      </w:r>
    </w:p>
    <w:p>
      <w:pPr>
        <w:pStyle w:val="Normal"/>
        <w:tabs>
          <w:tab w:val="clear" w:pos="708"/>
          <w:tab w:val="left" w:pos="0" w:leader="none"/>
        </w:tabs>
        <w:ind w:firstLine="709"/>
        <w:jc w:val="both"/>
        <w:rPr>
          <w:sz w:val="22"/>
          <w:szCs w:val="22"/>
        </w:rPr>
      </w:pPr>
      <w:r>
        <w:rPr>
          <w:sz w:val="22"/>
          <w:szCs w:val="22"/>
        </w:rPr>
        <w:t xml:space="preserve">- Федеральным законом от 30.03.1999 № 52-ФЗ «О санитарно-эпидемиологическом благополучии населения»; </w:t>
      </w:r>
    </w:p>
    <w:p>
      <w:pPr>
        <w:pStyle w:val="Normal"/>
        <w:widowControl w:val="false"/>
        <w:numPr>
          <w:ilvl w:val="0"/>
          <w:numId w:val="0"/>
        </w:numPr>
        <w:tabs>
          <w:tab w:val="clear" w:pos="708"/>
          <w:tab w:val="left" w:pos="1134" w:leader="none"/>
        </w:tabs>
        <w:suppressAutoHyphens w:val="true"/>
        <w:ind w:left="1353" w:hanging="0"/>
        <w:jc w:val="both"/>
        <w:rPr>
          <w:sz w:val="22"/>
          <w:szCs w:val="22"/>
          <w:lang w:eastAsia="ar-SA"/>
        </w:rPr>
      </w:pPr>
      <w:r>
        <w:rPr>
          <w:sz w:val="22"/>
          <w:szCs w:val="22"/>
          <w:lang w:eastAsia="ar-SA"/>
        </w:rPr>
        <w:t xml:space="preserve">4.2. </w:t>
      </w:r>
      <w:r>
        <w:rPr>
          <w:sz w:val="22"/>
          <w:szCs w:val="22"/>
          <w:lang w:eastAsia="ar-SA"/>
        </w:rPr>
        <w:t xml:space="preserve">Заявка оформляется заказчиком в письменном виде, по телефону или с помощью факсимильной связи не менее чем за 1 день до дня поставки с указанием даты поставки. </w:t>
      </w:r>
    </w:p>
    <w:p>
      <w:pPr>
        <w:pStyle w:val="Normal"/>
        <w:ind w:firstLine="709"/>
        <w:jc w:val="both"/>
        <w:rPr>
          <w:sz w:val="22"/>
          <w:szCs w:val="22"/>
          <w:lang w:eastAsia="ar-SA"/>
        </w:rPr>
      </w:pPr>
      <w:r>
        <w:rPr>
          <w:sz w:val="22"/>
          <w:szCs w:val="22"/>
          <w:lang w:eastAsia="ar-SA"/>
        </w:rPr>
        <w:t>Поставка товара по настоящему договору производится по адресу, указанному в п. 1.5, настоящего договора, силами и за счет средств Поставщика.</w:t>
      </w:r>
    </w:p>
    <w:p>
      <w:pPr>
        <w:pStyle w:val="Normal"/>
        <w:widowControl w:val="false"/>
        <w:numPr>
          <w:ilvl w:val="0"/>
          <w:numId w:val="0"/>
        </w:numPr>
        <w:tabs>
          <w:tab w:val="clear" w:pos="708"/>
          <w:tab w:val="left" w:pos="1134" w:leader="none"/>
        </w:tabs>
        <w:suppressAutoHyphens w:val="true"/>
        <w:ind w:left="1353" w:hanging="0"/>
        <w:jc w:val="both"/>
        <w:rPr>
          <w:sz w:val="22"/>
          <w:szCs w:val="22"/>
          <w:lang w:eastAsia="ar-SA"/>
        </w:rPr>
      </w:pPr>
      <w:r>
        <w:rPr>
          <w:sz w:val="22"/>
          <w:szCs w:val="22"/>
          <w:lang w:eastAsia="ar-SA"/>
        </w:rPr>
        <w:t xml:space="preserve">4.3. </w:t>
      </w:r>
      <w:r>
        <w:rPr>
          <w:sz w:val="22"/>
          <w:szCs w:val="22"/>
          <w:lang w:eastAsia="ar-SA"/>
        </w:rPr>
        <w:t>Заявки оформляются по следующему телефону/факсу:</w:t>
      </w:r>
      <w:r>
        <w:rPr>
          <w:sz w:val="22"/>
          <w:szCs w:val="22"/>
          <w:u w:val="single"/>
        </w:rPr>
        <w:t xml:space="preserve"> 8-800-555-02-20.</w:t>
      </w:r>
    </w:p>
    <w:p>
      <w:pPr>
        <w:pStyle w:val="Normal"/>
        <w:widowControl w:val="false"/>
        <w:numPr>
          <w:ilvl w:val="0"/>
          <w:numId w:val="0"/>
        </w:numPr>
        <w:tabs>
          <w:tab w:val="clear" w:pos="708"/>
          <w:tab w:val="left" w:pos="1134" w:leader="none"/>
        </w:tabs>
        <w:suppressAutoHyphens w:val="true"/>
        <w:ind w:left="1353" w:hanging="0"/>
        <w:jc w:val="both"/>
        <w:rPr>
          <w:sz w:val="22"/>
          <w:szCs w:val="22"/>
          <w:lang w:eastAsia="ar-SA"/>
        </w:rPr>
      </w:pPr>
      <w:r>
        <w:rPr>
          <w:sz w:val="22"/>
          <w:szCs w:val="22"/>
        </w:rPr>
        <w:t xml:space="preserve">4.4. </w:t>
      </w:r>
      <w:r>
        <w:rPr>
          <w:sz w:val="22"/>
          <w:szCs w:val="22"/>
        </w:rPr>
        <w:t>В товарно-транспортную накладную должны быть внесены сведения о подтверждении соответствия продукции установленным требованиям, в том числе регистрационный номер декларации (сертификата) о соответствии, срок ее действия, наименование изготовителя или поставщика (продавца), принявшего декларацию, либо приложена копия декларации, заверенная печатью держателя подлинника.</w:t>
      </w:r>
    </w:p>
    <w:p>
      <w:pPr>
        <w:pStyle w:val="Normal"/>
        <w:widowControl w:val="false"/>
        <w:numPr>
          <w:ilvl w:val="0"/>
          <w:numId w:val="0"/>
        </w:numPr>
        <w:tabs>
          <w:tab w:val="clear" w:pos="708"/>
          <w:tab w:val="left" w:pos="1134" w:leader="none"/>
        </w:tabs>
        <w:suppressAutoHyphens w:val="true"/>
        <w:ind w:left="1353" w:hanging="0"/>
        <w:jc w:val="both"/>
        <w:rPr>
          <w:sz w:val="22"/>
          <w:szCs w:val="22"/>
          <w:lang w:eastAsia="ar-SA"/>
        </w:rPr>
      </w:pPr>
      <w:r>
        <w:rPr>
          <w:sz w:val="22"/>
          <w:szCs w:val="22"/>
        </w:rPr>
        <w:t xml:space="preserve">4.5. </w:t>
      </w:r>
      <w:r>
        <w:rPr>
          <w:sz w:val="22"/>
          <w:szCs w:val="22"/>
        </w:rPr>
        <w:t>Доставка и промежуточное хранение пищевых продуктов должны осуществляться с соблюдением условий и режимов хранения, установленных соответствующими нормативными документами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pPr>
        <w:pStyle w:val="Normal"/>
        <w:widowControl w:val="false"/>
        <w:numPr>
          <w:ilvl w:val="0"/>
          <w:numId w:val="0"/>
        </w:numPr>
        <w:tabs>
          <w:tab w:val="clear" w:pos="708"/>
          <w:tab w:val="left" w:pos="1134" w:leader="none"/>
        </w:tabs>
        <w:suppressAutoHyphens w:val="true"/>
        <w:ind w:left="1353" w:hanging="0"/>
        <w:jc w:val="both"/>
        <w:rPr>
          <w:sz w:val="22"/>
          <w:szCs w:val="22"/>
          <w:lang w:eastAsia="ar-SA"/>
        </w:rPr>
      </w:pPr>
      <w:r>
        <w:rPr>
          <w:sz w:val="22"/>
          <w:szCs w:val="22"/>
        </w:rPr>
        <w:t xml:space="preserve">4.6. </w:t>
      </w:r>
      <w:r>
        <w:rPr>
          <w:sz w:val="22"/>
          <w:szCs w:val="22"/>
        </w:rPr>
        <w:t>Автотранспорт, в котором производится доставка пищевых продуктов, должен быть оборудован для перевозки данных видов продуктов с соблюдением санитарно-эпидемиологических правил и нормативов.</w:t>
      </w:r>
    </w:p>
    <w:p>
      <w:pPr>
        <w:pStyle w:val="Normal"/>
        <w:widowControl w:val="false"/>
        <w:numPr>
          <w:ilvl w:val="0"/>
          <w:numId w:val="0"/>
        </w:numPr>
        <w:tabs>
          <w:tab w:val="clear" w:pos="708"/>
          <w:tab w:val="left" w:pos="1134" w:leader="none"/>
        </w:tabs>
        <w:suppressAutoHyphens w:val="true"/>
        <w:ind w:left="1353" w:hanging="0"/>
        <w:jc w:val="both"/>
        <w:rPr>
          <w:sz w:val="22"/>
          <w:szCs w:val="22"/>
          <w:lang w:eastAsia="ar-SA"/>
        </w:rPr>
      </w:pPr>
      <w:r>
        <w:rPr>
          <w:sz w:val="22"/>
          <w:szCs w:val="22"/>
        </w:rPr>
        <w:t xml:space="preserve">4.7. </w:t>
      </w:r>
      <w:r>
        <w:rPr>
          <w:sz w:val="22"/>
          <w:szCs w:val="22"/>
        </w:rPr>
        <w:t>Упаковка должна обеспечивать максимальную сохранность продуктов. Материалы, используемые для упаковки, а также чернила и/или клей, применяемые для нанесения текста или наклеивания этикеток, должны быть разрешены органами Госсанэпиднадзора Минздрава России.</w:t>
      </w:r>
    </w:p>
    <w:p>
      <w:pPr>
        <w:pStyle w:val="Normal"/>
        <w:widowControl w:val="false"/>
        <w:numPr>
          <w:ilvl w:val="0"/>
          <w:numId w:val="0"/>
        </w:numPr>
        <w:tabs>
          <w:tab w:val="clear" w:pos="708"/>
          <w:tab w:val="left" w:pos="0" w:leader="none"/>
          <w:tab w:val="left" w:pos="1134" w:leader="none"/>
        </w:tabs>
        <w:suppressAutoHyphens w:val="true"/>
        <w:spacing w:before="0" w:after="0"/>
        <w:ind w:left="1353" w:hanging="0"/>
        <w:contextualSpacing/>
        <w:jc w:val="both"/>
        <w:rPr>
          <w:bCs/>
          <w:sz w:val="22"/>
          <w:szCs w:val="22"/>
          <w:lang w:eastAsia="ar-SA"/>
        </w:rPr>
      </w:pPr>
      <w:r>
        <w:rPr>
          <w:sz w:val="22"/>
          <w:szCs w:val="22"/>
          <w:lang w:eastAsia="ar-SA"/>
        </w:rPr>
        <w:t xml:space="preserve">4.8. </w:t>
      </w:r>
      <w:r>
        <w:rPr>
          <w:sz w:val="22"/>
          <w:szCs w:val="22"/>
          <w:lang w:eastAsia="ar-SA"/>
        </w:rPr>
        <w:t>Приемка поставленного товара по количеству и качеству должна производиться в соответствии с «Инструкциями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г. № П-6 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г. № П-7.</w:t>
      </w:r>
    </w:p>
    <w:p>
      <w:pPr>
        <w:pStyle w:val="Normal"/>
        <w:widowControl w:val="false"/>
        <w:numPr>
          <w:ilvl w:val="0"/>
          <w:numId w:val="0"/>
        </w:numPr>
        <w:tabs>
          <w:tab w:val="clear" w:pos="708"/>
          <w:tab w:val="left" w:pos="1134" w:leader="none"/>
        </w:tabs>
        <w:suppressAutoHyphens w:val="true"/>
        <w:ind w:left="1353" w:hanging="0"/>
        <w:jc w:val="both"/>
        <w:rPr>
          <w:sz w:val="22"/>
          <w:szCs w:val="22"/>
          <w:lang w:eastAsia="ar-SA"/>
        </w:rPr>
      </w:pPr>
      <w:r>
        <w:rPr>
          <w:sz w:val="22"/>
          <w:szCs w:val="22"/>
          <w:lang w:eastAsia="ar-SA"/>
        </w:rPr>
        <w:t xml:space="preserve">4.9. </w:t>
      </w:r>
      <w:r>
        <w:rPr>
          <w:sz w:val="22"/>
          <w:szCs w:val="22"/>
          <w:lang w:eastAsia="ar-SA"/>
        </w:rPr>
        <w:t>При приемке товара товар должен быть осмотрен Заказчиком на предмет ее соответствия количества и условиям настоящего договора. Приемка товара осуществляется Заказчиком путем подписания товарной накладной в день поставки товара.</w:t>
      </w:r>
    </w:p>
    <w:p>
      <w:pPr>
        <w:pStyle w:val="Normal"/>
        <w:widowControl w:val="false"/>
        <w:numPr>
          <w:ilvl w:val="0"/>
          <w:numId w:val="0"/>
        </w:numPr>
        <w:tabs>
          <w:tab w:val="clear" w:pos="708"/>
          <w:tab w:val="left" w:pos="1134" w:leader="none"/>
        </w:tabs>
        <w:suppressAutoHyphens w:val="true"/>
        <w:ind w:left="1353" w:hanging="0"/>
        <w:jc w:val="both"/>
        <w:rPr>
          <w:sz w:val="22"/>
          <w:szCs w:val="22"/>
          <w:lang w:eastAsia="ar-SA"/>
        </w:rPr>
      </w:pPr>
      <w:r>
        <w:rPr>
          <w:sz w:val="22"/>
          <w:szCs w:val="22"/>
        </w:rPr>
        <w:t xml:space="preserve">4.10. </w:t>
      </w:r>
      <w:r>
        <w:rPr>
          <w:sz w:val="22"/>
          <w:szCs w:val="22"/>
        </w:rPr>
        <w:t>При приемке товара по качеству Заказчик производит осмотр продукции на предмет ее соответствия условиям договора, спецификации (Приложение №1). В случае выявления несоответствия в поставленной продукции условиям договора, спецификации (Приложение № 1), замена данной продукции на аналогичную доброкачественную продукцию производится за счет собственных средств Поставщика в течение 24 часов с момента предъявления Заказчиком соответствующей претензии.</w:t>
      </w:r>
    </w:p>
    <w:p>
      <w:pPr>
        <w:pStyle w:val="Normal"/>
        <w:widowControl w:val="false"/>
        <w:numPr>
          <w:ilvl w:val="0"/>
          <w:numId w:val="0"/>
        </w:numPr>
        <w:tabs>
          <w:tab w:val="clear" w:pos="708"/>
          <w:tab w:val="left" w:pos="1134" w:leader="none"/>
        </w:tabs>
        <w:suppressAutoHyphens w:val="true"/>
        <w:ind w:left="1353" w:hanging="0"/>
        <w:jc w:val="both"/>
        <w:rPr>
          <w:sz w:val="22"/>
          <w:szCs w:val="22"/>
          <w:lang w:eastAsia="ar-SA"/>
        </w:rPr>
      </w:pPr>
      <w:r>
        <w:rPr>
          <w:sz w:val="22"/>
          <w:szCs w:val="22"/>
        </w:rPr>
        <w:t xml:space="preserve">4.11. </w:t>
      </w:r>
      <w:r>
        <w:rPr>
          <w:sz w:val="22"/>
          <w:szCs w:val="22"/>
        </w:rPr>
        <w:t xml:space="preserve">Если Заказчик отказывается от переданного Поставщиком товара, он обязан обеспечить сохранность этого товара (ответственное хранение) и незамедлительно уведомить об этом Поставщика. </w:t>
      </w:r>
    </w:p>
    <w:p>
      <w:pPr>
        <w:pStyle w:val="Normal"/>
        <w:widowControl w:val="false"/>
        <w:numPr>
          <w:ilvl w:val="0"/>
          <w:numId w:val="0"/>
        </w:numPr>
        <w:tabs>
          <w:tab w:val="clear" w:pos="708"/>
          <w:tab w:val="left" w:pos="1134" w:leader="none"/>
        </w:tabs>
        <w:suppressAutoHyphens w:val="true"/>
        <w:ind w:left="1353" w:hanging="0"/>
        <w:jc w:val="both"/>
        <w:rPr>
          <w:sz w:val="22"/>
          <w:szCs w:val="22"/>
          <w:lang w:eastAsia="ar-SA"/>
        </w:rPr>
      </w:pPr>
      <w:r>
        <w:rPr>
          <w:sz w:val="22"/>
          <w:szCs w:val="22"/>
        </w:rPr>
        <w:t xml:space="preserve">4.12. </w:t>
      </w:r>
      <w:r>
        <w:rPr>
          <w:sz w:val="22"/>
          <w:szCs w:val="22"/>
        </w:rPr>
        <w:t>В случае несоответствия поставленного товара условиям, предъявляемым качеству товара Поставщик и Заказчик обязаны составить акт с перечнем дефектов. Указанные претензии должны быть представлены Заказчиком до подписания товарной накладной</w:t>
      </w:r>
      <w:r>
        <w:rPr>
          <w:color w:val="00B0F0"/>
          <w:sz w:val="22"/>
          <w:szCs w:val="22"/>
        </w:rPr>
        <w:t xml:space="preserve">. </w:t>
      </w:r>
      <w:r>
        <w:rPr>
          <w:sz w:val="22"/>
          <w:szCs w:val="22"/>
        </w:rPr>
        <w:t xml:space="preserve"> Поставщик обязан произвести замену некачественного товара, в течение 24 часов с момента подписания и (или) получения дефектного акта.</w:t>
      </w:r>
    </w:p>
    <w:p>
      <w:pPr>
        <w:pStyle w:val="Normal"/>
        <w:widowControl w:val="false"/>
        <w:numPr>
          <w:ilvl w:val="0"/>
          <w:numId w:val="0"/>
        </w:numPr>
        <w:suppressAutoHyphens w:val="true"/>
        <w:ind w:left="1353" w:hanging="0"/>
        <w:jc w:val="both"/>
        <w:rPr>
          <w:sz w:val="22"/>
          <w:szCs w:val="22"/>
          <w:lang w:eastAsia="ar-SA"/>
        </w:rPr>
      </w:pPr>
      <w:r>
        <w:rPr>
          <w:sz w:val="22"/>
          <w:szCs w:val="22"/>
          <w:lang w:eastAsia="ar-SA"/>
        </w:rPr>
        <w:t xml:space="preserve">4.13. </w:t>
      </w:r>
      <w:r>
        <w:rPr>
          <w:sz w:val="22"/>
          <w:szCs w:val="22"/>
          <w:lang w:eastAsia="ar-SA"/>
        </w:rPr>
        <w:t>Обязанность по передаче продукции считается исполненной с момента подписания накладных Сторонами, которые передаются вместе с товаром в день поставки товара, за исключением случаев, указанных в п. 2.5, настоящего договора.</w:t>
      </w:r>
    </w:p>
    <w:p>
      <w:pPr>
        <w:pStyle w:val="Normal"/>
        <w:widowControl w:val="false"/>
        <w:numPr>
          <w:ilvl w:val="0"/>
          <w:numId w:val="0"/>
        </w:numPr>
        <w:suppressAutoHyphens w:val="true"/>
        <w:ind w:left="1353" w:hanging="0"/>
        <w:jc w:val="both"/>
        <w:rPr>
          <w:sz w:val="22"/>
          <w:szCs w:val="22"/>
          <w:lang w:eastAsia="ar-SA"/>
        </w:rPr>
      </w:pPr>
      <w:r>
        <w:rPr>
          <w:sz w:val="22"/>
          <w:szCs w:val="22"/>
          <w:lang w:eastAsia="ar-SA"/>
        </w:rPr>
        <w:t xml:space="preserve">4.14. </w:t>
      </w:r>
      <w:r>
        <w:rPr>
          <w:sz w:val="22"/>
          <w:szCs w:val="22"/>
          <w:lang w:eastAsia="ar-SA"/>
        </w:rPr>
        <w:t>Ежемесячно Поставщик письменно предоставляет Заказчику акт-сверки поставленного в отчетном месяце товара в срок не позднее 5 числа месяца, следующего за отчетным.</w:t>
      </w:r>
    </w:p>
    <w:p>
      <w:pPr>
        <w:pStyle w:val="Normal"/>
        <w:widowControl w:val="false"/>
        <w:numPr>
          <w:ilvl w:val="0"/>
          <w:numId w:val="0"/>
        </w:numPr>
        <w:suppressAutoHyphens w:val="true"/>
        <w:ind w:left="1353" w:hanging="0"/>
        <w:jc w:val="both"/>
        <w:rPr>
          <w:sz w:val="22"/>
          <w:szCs w:val="22"/>
          <w:lang w:eastAsia="ar-SA"/>
        </w:rPr>
      </w:pPr>
      <w:r>
        <w:rPr>
          <w:sz w:val="22"/>
          <w:szCs w:val="22"/>
          <w:lang w:eastAsia="ar-SA"/>
        </w:rPr>
        <w:t xml:space="preserve">4.15. </w:t>
      </w:r>
      <w:r>
        <w:rPr>
          <w:sz w:val="22"/>
          <w:szCs w:val="22"/>
          <w:lang w:eastAsia="ar-SA"/>
        </w:rPr>
        <w:t xml:space="preserve">Заказчик в течение 2-х рабочих дней со дня получения акта-сверки проводит сверку и один подписанный экземпляр акта-сверки возвращает Поставщику в срок не позднее 5 рабочих дней со дня подписания.  </w:t>
      </w:r>
    </w:p>
    <w:p>
      <w:pPr>
        <w:pStyle w:val="Normal"/>
        <w:numPr>
          <w:ilvl w:val="0"/>
          <w:numId w:val="0"/>
        </w:numPr>
        <w:suppressAutoHyphens w:val="true"/>
        <w:ind w:left="1353" w:hanging="0"/>
        <w:jc w:val="both"/>
        <w:rPr>
          <w:sz w:val="22"/>
          <w:szCs w:val="22"/>
          <w:lang w:eastAsia="ar-SA"/>
        </w:rPr>
      </w:pPr>
      <w:r>
        <w:rPr>
          <w:sz w:val="22"/>
          <w:szCs w:val="22"/>
          <w:lang w:eastAsia="ar-SA"/>
        </w:rPr>
        <w:t xml:space="preserve">4.16. </w:t>
      </w:r>
      <w:r>
        <w:rPr>
          <w:sz w:val="22"/>
          <w:szCs w:val="22"/>
          <w:lang w:eastAsia="ar-SA"/>
        </w:rPr>
        <w:t>Подписанный Заказчиком и Поставщиком товарно-сопроводительный документ (счет, счет-фактура при наличии, товарная накладная),</w:t>
      </w:r>
      <w:r>
        <w:rPr>
          <w:sz w:val="22"/>
          <w:szCs w:val="22"/>
        </w:rPr>
        <w:t xml:space="preserve"> подтверждающий факт поставки товара Поставщиком,</w:t>
      </w:r>
      <w:r>
        <w:rPr>
          <w:sz w:val="22"/>
          <w:szCs w:val="22"/>
          <w:lang w:eastAsia="ar-SA"/>
        </w:rPr>
        <w:t xml:space="preserve"> и предъявленный Поставщиком Заказчику счет на оплату цены Договора являются основанием для оплаты Поставщику поставленного товара.</w:t>
      </w:r>
    </w:p>
    <w:p>
      <w:pPr>
        <w:pStyle w:val="Normal"/>
        <w:tabs>
          <w:tab w:val="clear" w:pos="708"/>
          <w:tab w:val="left" w:pos="720" w:leader="none"/>
          <w:tab w:val="left" w:pos="1080" w:leader="none"/>
        </w:tabs>
        <w:suppressAutoHyphens w:val="true"/>
        <w:rPr>
          <w:b/>
          <w:b/>
          <w:bCs/>
          <w:sz w:val="22"/>
          <w:szCs w:val="22"/>
          <w:lang w:eastAsia="ar-SA"/>
        </w:rPr>
      </w:pPr>
      <w:r>
        <w:rPr>
          <w:b/>
          <w:bCs/>
          <w:sz w:val="22"/>
          <w:szCs w:val="22"/>
          <w:lang w:eastAsia="ar-SA"/>
        </w:rPr>
      </w:r>
    </w:p>
    <w:p>
      <w:pPr>
        <w:pStyle w:val="Normal"/>
        <w:numPr>
          <w:ilvl w:val="0"/>
          <w:numId w:val="0"/>
        </w:numPr>
        <w:suppressAutoHyphens w:val="true"/>
        <w:ind w:left="720" w:hanging="0"/>
        <w:jc w:val="center"/>
        <w:rPr>
          <w:b/>
          <w:b/>
          <w:bCs/>
          <w:sz w:val="22"/>
          <w:szCs w:val="22"/>
        </w:rPr>
      </w:pPr>
      <w:r>
        <w:rPr>
          <w:b/>
          <w:bCs/>
          <w:sz w:val="22"/>
          <w:szCs w:val="22"/>
        </w:rPr>
        <w:t xml:space="preserve">5. </w:t>
      </w:r>
      <w:r>
        <w:rPr>
          <w:b/>
          <w:bCs/>
          <w:sz w:val="22"/>
          <w:szCs w:val="22"/>
        </w:rPr>
        <w:t>Качество поставляемого товара</w:t>
      </w:r>
    </w:p>
    <w:p>
      <w:pPr>
        <w:pStyle w:val="Normal"/>
        <w:widowControl w:val="false"/>
        <w:spacing w:lineRule="atLeast" w:line="20"/>
        <w:ind w:firstLine="709"/>
        <w:jc w:val="both"/>
        <w:rPr>
          <w:sz w:val="22"/>
          <w:szCs w:val="22"/>
        </w:rPr>
      </w:pPr>
      <w:r>
        <w:rPr>
          <w:sz w:val="22"/>
          <w:szCs w:val="22"/>
        </w:rPr>
        <w:t>5.1. Качество товара должно соответствовать требованиям следующих документов:</w:t>
      </w:r>
    </w:p>
    <w:p>
      <w:pPr>
        <w:pStyle w:val="Normal"/>
        <w:widowControl w:val="false"/>
        <w:spacing w:lineRule="atLeast" w:line="20"/>
        <w:jc w:val="both"/>
        <w:rPr>
          <w:color w:val="000000"/>
          <w:sz w:val="22"/>
          <w:szCs w:val="22"/>
        </w:rPr>
      </w:pPr>
      <w:r>
        <w:rPr>
          <w:bCs/>
          <w:iCs/>
          <w:sz w:val="22"/>
          <w:szCs w:val="22"/>
        </w:rPr>
        <w:t>Технический регламент</w:t>
      </w:r>
      <w:r>
        <w:rPr>
          <w:bCs/>
          <w:iCs/>
          <w:color w:val="000000"/>
          <w:sz w:val="22"/>
          <w:szCs w:val="22"/>
        </w:rPr>
        <w:t xml:space="preserve"> Таможенного союза «О безопасности упаковки» (ТР ТС 005/2011).</w:t>
      </w:r>
    </w:p>
    <w:p>
      <w:pPr>
        <w:pStyle w:val="Normal"/>
        <w:widowControl w:val="false"/>
        <w:spacing w:lineRule="atLeast" w:line="20"/>
        <w:jc w:val="both"/>
        <w:rPr>
          <w:sz w:val="22"/>
          <w:szCs w:val="22"/>
        </w:rPr>
      </w:pPr>
      <w:r>
        <w:rPr>
          <w:color w:val="000000"/>
          <w:sz w:val="22"/>
          <w:szCs w:val="22"/>
        </w:rPr>
        <w:t>Технический регламент</w:t>
      </w:r>
      <w:r>
        <w:rPr>
          <w:sz w:val="22"/>
          <w:szCs w:val="22"/>
        </w:rPr>
        <w:t xml:space="preserve"> Таможенного союза «Пищевая продукция в части ее маркировки» (ТР ТС 022/2011). </w:t>
      </w:r>
    </w:p>
    <w:p>
      <w:pPr>
        <w:pStyle w:val="Normal"/>
        <w:widowControl w:val="false"/>
        <w:spacing w:lineRule="atLeast" w:line="20"/>
        <w:jc w:val="both"/>
        <w:rPr>
          <w:sz w:val="22"/>
          <w:szCs w:val="22"/>
        </w:rPr>
      </w:pPr>
      <w:r>
        <w:rPr>
          <w:sz w:val="22"/>
          <w:szCs w:val="22"/>
        </w:rPr>
        <w:t>Допускается поставка с использованием пищевых продуктов, выработанных по другим техническим документам (ГОСТ, ТУ) с показателями качества не ниже, указанных в спецификации.</w:t>
      </w:r>
    </w:p>
    <w:p>
      <w:pPr>
        <w:pStyle w:val="Normal"/>
        <w:ind w:firstLine="720"/>
        <w:jc w:val="both"/>
        <w:rPr>
          <w:sz w:val="22"/>
          <w:szCs w:val="22"/>
        </w:rPr>
      </w:pPr>
      <w:r>
        <w:rPr>
          <w:sz w:val="22"/>
          <w:szCs w:val="22"/>
        </w:rPr>
        <w:t>5.2. 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pPr>
        <w:pStyle w:val="Normal"/>
        <w:ind w:firstLine="709"/>
        <w:jc w:val="both"/>
        <w:rPr>
          <w:bCs/>
          <w:sz w:val="22"/>
          <w:szCs w:val="22"/>
        </w:rPr>
      </w:pPr>
      <w:r>
        <w:rPr>
          <w:sz w:val="22"/>
          <w:szCs w:val="22"/>
        </w:rPr>
        <w:t>5.3. Содержание радионуклидов, токсичных элементов, пестицидов, нитратов и других веществ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 и ТР ТС 029/2011 «Требования безопасности пищевых добавок, аромат заторов и технологических вспомогательных средств».</w:t>
      </w:r>
    </w:p>
    <w:p>
      <w:pPr>
        <w:pStyle w:val="Normal"/>
        <w:ind w:firstLine="709"/>
        <w:jc w:val="both"/>
        <w:rPr>
          <w:bCs/>
          <w:iCs/>
          <w:sz w:val="22"/>
          <w:szCs w:val="22"/>
        </w:rPr>
      </w:pPr>
      <w:r>
        <w:rPr>
          <w:bCs/>
          <w:iCs/>
          <w:sz w:val="22"/>
          <w:szCs w:val="22"/>
        </w:rPr>
        <w:t xml:space="preserve">5.5. Филе индейки, предназначенные для реализации, должны быть расфасованы в упаковку, соответствующую требованиям технического </w:t>
      </w:r>
      <w:r>
        <w:rPr>
          <w:bCs/>
          <w:iCs/>
          <w:color w:val="000000"/>
          <w:sz w:val="22"/>
          <w:szCs w:val="22"/>
        </w:rPr>
        <w:t xml:space="preserve">регламента </w:t>
      </w:r>
      <w:r>
        <w:rPr>
          <w:bCs/>
          <w:iCs/>
          <w:sz w:val="22"/>
          <w:szCs w:val="22"/>
        </w:rPr>
        <w:t>Таможенного союза «О безопасности упаковки» (ТР ТС 005/2011) и обеспечивающую безопасность и сохранение потребительских свойств мясной продукции требованиям технического регламента в течение срока их годности.</w:t>
      </w:r>
    </w:p>
    <w:p>
      <w:pPr>
        <w:pStyle w:val="Normal"/>
        <w:widowControl w:val="false"/>
        <w:spacing w:lineRule="atLeast" w:line="20"/>
        <w:ind w:firstLine="709"/>
        <w:jc w:val="both"/>
        <w:rPr>
          <w:bCs/>
          <w:sz w:val="22"/>
          <w:szCs w:val="22"/>
        </w:rPr>
      </w:pPr>
      <w:r>
        <w:rPr>
          <w:sz w:val="22"/>
          <w:szCs w:val="22"/>
        </w:rPr>
        <w:t xml:space="preserve">5.6. Маркировка потребительской тары для филе индейки должна соответствовать </w:t>
      </w:r>
      <w:r>
        <w:rPr>
          <w:color w:val="000000"/>
          <w:sz w:val="22"/>
          <w:szCs w:val="22"/>
        </w:rPr>
        <w:t>Техническому регламенту</w:t>
      </w:r>
      <w:r>
        <w:rPr>
          <w:sz w:val="22"/>
          <w:szCs w:val="22"/>
        </w:rPr>
        <w:t xml:space="preserve"> Таможенного союза «Пищевая продукция в части ее маркировки» (ТР ТС 022/2011).</w:t>
      </w:r>
    </w:p>
    <w:p>
      <w:pPr>
        <w:pStyle w:val="Normal"/>
        <w:ind w:firstLine="709"/>
        <w:jc w:val="both"/>
        <w:rPr>
          <w:sz w:val="22"/>
          <w:szCs w:val="22"/>
        </w:rPr>
      </w:pPr>
      <w:r>
        <w:rPr>
          <w:sz w:val="22"/>
          <w:szCs w:val="22"/>
        </w:rPr>
      </w:r>
    </w:p>
    <w:p>
      <w:pPr>
        <w:pStyle w:val="Normal"/>
        <w:numPr>
          <w:ilvl w:val="0"/>
          <w:numId w:val="0"/>
        </w:numPr>
        <w:tabs>
          <w:tab w:val="clear" w:pos="708"/>
          <w:tab w:val="left" w:pos="720" w:leader="none"/>
          <w:tab w:val="left" w:pos="1080" w:leader="none"/>
        </w:tabs>
        <w:suppressAutoHyphens w:val="true"/>
        <w:ind w:left="720" w:hanging="0"/>
        <w:jc w:val="center"/>
        <w:rPr>
          <w:b/>
          <w:b/>
          <w:bCs/>
          <w:sz w:val="22"/>
          <w:szCs w:val="22"/>
          <w:lang w:eastAsia="ar-SA"/>
        </w:rPr>
      </w:pPr>
      <w:r>
        <w:rPr>
          <w:b/>
          <w:bCs/>
          <w:sz w:val="22"/>
          <w:szCs w:val="22"/>
          <w:lang w:eastAsia="ar-SA"/>
        </w:rPr>
        <w:t xml:space="preserve">6. </w:t>
      </w:r>
      <w:r>
        <w:rPr>
          <w:b/>
          <w:bCs/>
          <w:sz w:val="22"/>
          <w:szCs w:val="22"/>
          <w:lang w:eastAsia="ar-SA"/>
        </w:rPr>
        <w:t>Ответственность сторон</w:t>
      </w:r>
    </w:p>
    <w:p>
      <w:pPr>
        <w:pStyle w:val="Normal"/>
        <w:numPr>
          <w:ilvl w:val="0"/>
          <w:numId w:val="8"/>
        </w:numPr>
        <w:tabs>
          <w:tab w:val="clear" w:pos="708"/>
          <w:tab w:val="left" w:pos="284" w:leader="none"/>
          <w:tab w:val="left" w:pos="720" w:leader="none"/>
          <w:tab w:val="left" w:pos="1134" w:leader="none"/>
        </w:tabs>
        <w:suppressAutoHyphens w:val="true"/>
        <w:spacing w:before="0" w:after="0"/>
        <w:ind w:left="0" w:firstLine="720"/>
        <w:contextualSpacing/>
        <w:jc w:val="both"/>
        <w:rPr>
          <w:sz w:val="22"/>
          <w:szCs w:val="22"/>
          <w:lang w:eastAsia="ar-SA"/>
        </w:rPr>
      </w:pPr>
      <w:r>
        <w:rPr>
          <w:sz w:val="22"/>
          <w:szCs w:val="22"/>
        </w:rPr>
        <w:t xml:space="preserve">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Федеральным законом от 05.04.2013 № 44-ФЗ, </w:t>
      </w:r>
      <w:r>
        <w:rPr>
          <w:sz w:val="22"/>
          <w:szCs w:val="22"/>
          <w:lang w:eastAsia="ar-SA"/>
        </w:rPr>
        <w:t>Постановлением Правительства Российской Федерации от 30.08.2017 № 1042.</w:t>
      </w:r>
    </w:p>
    <w:p>
      <w:pPr>
        <w:pStyle w:val="Normal"/>
        <w:numPr>
          <w:ilvl w:val="0"/>
          <w:numId w:val="4"/>
        </w:numPr>
        <w:tabs>
          <w:tab w:val="clear" w:pos="708"/>
          <w:tab w:val="left" w:pos="284" w:leader="none"/>
          <w:tab w:val="left" w:pos="720" w:leader="none"/>
          <w:tab w:val="left" w:pos="1134" w:leader="none"/>
        </w:tabs>
        <w:suppressAutoHyphens w:val="true"/>
        <w:spacing w:before="0" w:after="0"/>
        <w:ind w:left="0" w:firstLine="720"/>
        <w:contextualSpacing/>
        <w:jc w:val="both"/>
        <w:rPr>
          <w:sz w:val="22"/>
          <w:szCs w:val="22"/>
          <w:lang w:eastAsia="ar-SA"/>
        </w:rPr>
      </w:pPr>
      <w:r>
        <w:rPr>
          <w:sz w:val="22"/>
          <w:szCs w:val="22"/>
          <w:lang w:eastAsia="ar-SA"/>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pPr>
        <w:pStyle w:val="Normal"/>
        <w:numPr>
          <w:ilvl w:val="0"/>
          <w:numId w:val="4"/>
        </w:numPr>
        <w:tabs>
          <w:tab w:val="clear" w:pos="708"/>
          <w:tab w:val="left" w:pos="1134" w:leader="none"/>
        </w:tabs>
        <w:suppressAutoHyphens w:val="true"/>
        <w:spacing w:before="0" w:after="0"/>
        <w:ind w:left="0" w:firstLine="709"/>
        <w:contextualSpacing/>
        <w:jc w:val="both"/>
        <w:rPr>
          <w:sz w:val="22"/>
          <w:szCs w:val="22"/>
        </w:rPr>
      </w:pPr>
      <w:r>
        <w:rPr>
          <w:sz w:val="22"/>
          <w:szCs w:val="22"/>
        </w:rPr>
        <w:t xml:space="preserve">Пеня начисляется за каждый день просрочки исполнения Заказчиком обязательства, предусмотренного </w:t>
      </w:r>
      <w:r>
        <w:rPr>
          <w:sz w:val="22"/>
          <w:szCs w:val="22"/>
          <w:lang w:eastAsia="ar-SA"/>
        </w:rPr>
        <w:t>Договоро</w:t>
      </w:r>
      <w:r>
        <w:rPr>
          <w:sz w:val="22"/>
          <w:szCs w:val="22"/>
        </w:rPr>
        <w:t xml:space="preserve">м, начиная со дня, следующего после дня истечения установленного </w:t>
      </w:r>
      <w:r>
        <w:rPr>
          <w:sz w:val="22"/>
          <w:szCs w:val="22"/>
          <w:lang w:eastAsia="ar-SA"/>
        </w:rPr>
        <w:t>Договоро</w:t>
      </w:r>
      <w:r>
        <w:rPr>
          <w:sz w:val="22"/>
          <w:szCs w:val="22"/>
        </w:rPr>
        <w:t xml:space="preserve">м срока исполнения обязательства. Такая пеня устанавливается </w:t>
      </w:r>
      <w:r>
        <w:rPr>
          <w:sz w:val="22"/>
          <w:szCs w:val="22"/>
          <w:lang w:eastAsia="ar-SA"/>
        </w:rPr>
        <w:t>Договоро</w:t>
      </w:r>
      <w:r>
        <w:rPr>
          <w:sz w:val="22"/>
          <w:szCs w:val="22"/>
        </w:rPr>
        <w:t xml:space="preserve">м в размере 1/300 действующей на дату уплаты пеней ключевой </w:t>
      </w:r>
      <w:hyperlink r:id="rId2">
        <w:r>
          <w:rPr>
            <w:color w:val="0000FF"/>
            <w:sz w:val="22"/>
            <w:szCs w:val="22"/>
            <w:u w:val="single"/>
          </w:rPr>
          <w:t xml:space="preserve">ставки </w:t>
        </w:r>
      </w:hyperlink>
      <w:r>
        <w:rPr>
          <w:sz w:val="22"/>
          <w:szCs w:val="22"/>
        </w:rPr>
        <w:t xml:space="preserve"> Центрального банка Российской Федерации от не уплаченной в срок суммы.</w:t>
      </w:r>
    </w:p>
    <w:p>
      <w:pPr>
        <w:pStyle w:val="Normal"/>
        <w:numPr>
          <w:ilvl w:val="0"/>
          <w:numId w:val="4"/>
        </w:numPr>
        <w:tabs>
          <w:tab w:val="clear" w:pos="708"/>
          <w:tab w:val="left" w:pos="284" w:leader="none"/>
          <w:tab w:val="left" w:pos="720" w:leader="none"/>
          <w:tab w:val="left" w:pos="1134" w:leader="none"/>
        </w:tabs>
        <w:suppressAutoHyphens w:val="true"/>
        <w:spacing w:before="0" w:after="0"/>
        <w:ind w:left="0" w:firstLine="720"/>
        <w:contextualSpacing/>
        <w:jc w:val="both"/>
        <w:rPr>
          <w:sz w:val="22"/>
          <w:szCs w:val="22"/>
          <w:lang w:eastAsia="ar-SA"/>
        </w:rPr>
      </w:pPr>
      <w:r>
        <w:rPr>
          <w:sz w:val="22"/>
          <w:szCs w:val="22"/>
          <w:lang w:eastAsia="ar-SA"/>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(если цена Договора не превышает 3 млн. рублей включительно).</w:t>
      </w:r>
    </w:p>
    <w:p>
      <w:pPr>
        <w:pStyle w:val="Normal"/>
        <w:numPr>
          <w:ilvl w:val="0"/>
          <w:numId w:val="4"/>
        </w:numPr>
        <w:tabs>
          <w:tab w:val="clear" w:pos="708"/>
          <w:tab w:val="left" w:pos="284" w:leader="none"/>
          <w:tab w:val="left" w:pos="720" w:leader="none"/>
          <w:tab w:val="left" w:pos="1134" w:leader="none"/>
        </w:tabs>
        <w:suppressAutoHyphens w:val="true"/>
        <w:spacing w:before="0" w:after="0"/>
        <w:ind w:left="0" w:firstLine="720"/>
        <w:contextualSpacing/>
        <w:jc w:val="both"/>
        <w:rPr>
          <w:sz w:val="22"/>
          <w:szCs w:val="22"/>
          <w:lang w:eastAsia="ar-SA"/>
        </w:rPr>
      </w:pPr>
      <w:r>
        <w:rPr>
          <w:sz w:val="22"/>
          <w:szCs w:val="22"/>
          <w:lang w:eastAsia="ar-SA"/>
        </w:rPr>
        <w:t xml:space="preserve">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 </w:t>
      </w:r>
    </w:p>
    <w:p>
      <w:pPr>
        <w:pStyle w:val="Normal"/>
        <w:numPr>
          <w:ilvl w:val="0"/>
          <w:numId w:val="4"/>
        </w:numPr>
        <w:tabs>
          <w:tab w:val="clear" w:pos="708"/>
          <w:tab w:val="left" w:pos="284" w:leader="none"/>
          <w:tab w:val="left" w:pos="720" w:leader="none"/>
          <w:tab w:val="left" w:pos="1134" w:leader="none"/>
        </w:tabs>
        <w:suppressAutoHyphens w:val="true"/>
        <w:spacing w:before="0" w:after="0"/>
        <w:ind w:left="0" w:firstLine="720"/>
        <w:contextualSpacing/>
        <w:jc w:val="both"/>
        <w:rPr>
          <w:sz w:val="22"/>
          <w:szCs w:val="22"/>
          <w:lang w:eastAsia="ar-SA"/>
        </w:rPr>
      </w:pPr>
      <w:r>
        <w:rPr>
          <w:sz w:val="22"/>
          <w:szCs w:val="22"/>
          <w:lang w:eastAsia="ar-SA"/>
        </w:rPr>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pPr>
        <w:pStyle w:val="Normal"/>
        <w:numPr>
          <w:ilvl w:val="0"/>
          <w:numId w:val="4"/>
        </w:numPr>
        <w:tabs>
          <w:tab w:val="clear" w:pos="708"/>
          <w:tab w:val="left" w:pos="1134" w:leader="none"/>
        </w:tabs>
        <w:suppressAutoHyphens w:val="true"/>
        <w:spacing w:before="0" w:after="0"/>
        <w:ind w:left="0" w:firstLine="709"/>
        <w:contextualSpacing/>
        <w:jc w:val="both"/>
        <w:rPr>
          <w:sz w:val="22"/>
          <w:szCs w:val="22"/>
        </w:rPr>
      </w:pPr>
      <w:r>
        <w:rPr>
          <w:sz w:val="22"/>
          <w:szCs w:val="22"/>
        </w:rPr>
        <w:t xml:space="preserve">Пеня начисляется за каждый день просрочки исполнения Поставщиком обязательства, предусмотренного </w:t>
      </w:r>
      <w:r>
        <w:rPr>
          <w:sz w:val="22"/>
          <w:szCs w:val="22"/>
          <w:lang w:eastAsia="ar-SA"/>
        </w:rPr>
        <w:t>Договоро</w:t>
      </w:r>
      <w:r>
        <w:rPr>
          <w:sz w:val="22"/>
          <w:szCs w:val="22"/>
        </w:rPr>
        <w:t xml:space="preserve">м, в размере 1/300 действующей на дату уплаты пени ключевой </w:t>
      </w:r>
      <w:hyperlink r:id="rId3">
        <w:r>
          <w:rPr>
            <w:color w:val="0000FF"/>
            <w:sz w:val="22"/>
            <w:szCs w:val="22"/>
            <w:u w:val="single"/>
          </w:rPr>
          <w:t xml:space="preserve">ставки </w:t>
        </w:r>
      </w:hyperlink>
      <w:r>
        <w:rPr>
          <w:sz w:val="22"/>
          <w:szCs w:val="22"/>
        </w:rPr>
        <w:t xml:space="preserve"> Центрального банка Российской Федерации от цены </w:t>
      </w:r>
      <w:r>
        <w:rPr>
          <w:sz w:val="22"/>
          <w:szCs w:val="22"/>
          <w:lang w:eastAsia="ar-SA"/>
        </w:rPr>
        <w:t>Договор</w:t>
      </w:r>
      <w:r>
        <w:rPr>
          <w:sz w:val="22"/>
          <w:szCs w:val="22"/>
        </w:rPr>
        <w:t xml:space="preserve">а, уменьшенной на сумму, пропорциональную объему обязательств, предусмотренных </w:t>
      </w:r>
      <w:r>
        <w:rPr>
          <w:sz w:val="22"/>
          <w:szCs w:val="22"/>
          <w:lang w:eastAsia="ar-SA"/>
        </w:rPr>
        <w:t>Договоро</w:t>
      </w:r>
      <w:r>
        <w:rPr>
          <w:sz w:val="22"/>
          <w:szCs w:val="22"/>
        </w:rPr>
        <w:t>м и фактически исполненных Поставщиком.</w:t>
      </w:r>
    </w:p>
    <w:p>
      <w:pPr>
        <w:pStyle w:val="Normal"/>
        <w:numPr>
          <w:ilvl w:val="0"/>
          <w:numId w:val="4"/>
        </w:numPr>
        <w:tabs>
          <w:tab w:val="clear" w:pos="708"/>
          <w:tab w:val="left" w:pos="1134" w:leader="none"/>
        </w:tabs>
        <w:suppressAutoHyphens w:val="true"/>
        <w:spacing w:before="0" w:after="0"/>
        <w:ind w:left="0" w:firstLine="709"/>
        <w:contextualSpacing/>
        <w:jc w:val="both"/>
        <w:rPr>
          <w:sz w:val="22"/>
          <w:szCs w:val="22"/>
        </w:rPr>
      </w:pPr>
      <w:r>
        <w:rPr>
          <w:sz w:val="22"/>
          <w:szCs w:val="22"/>
        </w:rPr>
        <w:t xml:space="preserve">Общая сумма начисленной неустойки (штрафов, пени) за неисполнение или ненадлежащее исполнение Поставщиком обязательств, предусмотренных </w:t>
      </w:r>
      <w:r>
        <w:rPr>
          <w:sz w:val="22"/>
          <w:szCs w:val="22"/>
          <w:lang w:eastAsia="ar-SA"/>
        </w:rPr>
        <w:t>Договоро</w:t>
      </w:r>
      <w:r>
        <w:rPr>
          <w:sz w:val="22"/>
          <w:szCs w:val="22"/>
        </w:rPr>
        <w:t xml:space="preserve">м, не может превышать цену </w:t>
      </w:r>
      <w:r>
        <w:rPr>
          <w:sz w:val="22"/>
          <w:szCs w:val="22"/>
          <w:lang w:eastAsia="ar-SA"/>
        </w:rPr>
        <w:t>Договор</w:t>
      </w:r>
      <w:r>
        <w:rPr>
          <w:sz w:val="22"/>
          <w:szCs w:val="22"/>
        </w:rPr>
        <w:t>а.</w:t>
      </w:r>
    </w:p>
    <w:p>
      <w:pPr>
        <w:pStyle w:val="Normal"/>
        <w:numPr>
          <w:ilvl w:val="1"/>
          <w:numId w:val="6"/>
        </w:numPr>
        <w:tabs>
          <w:tab w:val="clear" w:pos="708"/>
          <w:tab w:val="left" w:pos="0" w:leader="none"/>
        </w:tabs>
        <w:spacing w:before="0" w:after="0"/>
        <w:ind w:left="0" w:firstLine="710"/>
        <w:contextualSpacing/>
        <w:jc w:val="both"/>
        <w:rPr>
          <w:sz w:val="22"/>
          <w:szCs w:val="22"/>
        </w:rPr>
      </w:pPr>
      <w:r>
        <w:rPr>
          <w:sz w:val="22"/>
          <w:szCs w:val="22"/>
        </w:rPr>
        <w:t xml:space="preserve">В случае просрочки исполнения, неисполнения или ненадлежащего исполнения обязательства, предусмотренного </w:t>
      </w:r>
      <w:r>
        <w:rPr>
          <w:sz w:val="22"/>
          <w:szCs w:val="22"/>
          <w:lang w:eastAsia="ar-SA"/>
        </w:rPr>
        <w:t>Договоро</w:t>
      </w:r>
      <w:r>
        <w:rPr>
          <w:sz w:val="22"/>
          <w:szCs w:val="22"/>
        </w:rPr>
        <w:t xml:space="preserve">м, Заказчик вправе провести оплату по </w:t>
      </w:r>
      <w:r>
        <w:rPr>
          <w:sz w:val="22"/>
          <w:szCs w:val="22"/>
          <w:lang w:eastAsia="ar-SA"/>
        </w:rPr>
        <w:t>Договор</w:t>
      </w:r>
      <w:r>
        <w:rPr>
          <w:sz w:val="22"/>
          <w:szCs w:val="22"/>
        </w:rPr>
        <w:t>у за вычетом соответствующего размера неустойки (штрафа, пени).</w:t>
      </w:r>
    </w:p>
    <w:p>
      <w:pPr>
        <w:pStyle w:val="Normal"/>
        <w:numPr>
          <w:ilvl w:val="1"/>
          <w:numId w:val="6"/>
        </w:numPr>
        <w:tabs>
          <w:tab w:val="clear" w:pos="708"/>
          <w:tab w:val="left" w:pos="0" w:leader="none"/>
        </w:tabs>
        <w:spacing w:before="0" w:after="0"/>
        <w:ind w:left="0" w:firstLine="710"/>
        <w:contextualSpacing/>
        <w:jc w:val="both"/>
        <w:rPr>
          <w:sz w:val="22"/>
          <w:szCs w:val="22"/>
        </w:rPr>
      </w:pPr>
      <w:r>
        <w:rPr>
          <w:sz w:val="22"/>
          <w:szCs w:val="22"/>
          <w:lang w:eastAsia="ar-SA"/>
        </w:rPr>
        <w:t>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pPr>
        <w:pStyle w:val="Normal"/>
        <w:numPr>
          <w:ilvl w:val="1"/>
          <w:numId w:val="6"/>
        </w:numPr>
        <w:tabs>
          <w:tab w:val="clear" w:pos="708"/>
          <w:tab w:val="left" w:pos="0" w:leader="none"/>
        </w:tabs>
        <w:spacing w:before="0" w:after="0"/>
        <w:ind w:left="0" w:firstLine="710"/>
        <w:contextualSpacing/>
        <w:jc w:val="both"/>
        <w:rPr>
          <w:sz w:val="22"/>
          <w:szCs w:val="22"/>
        </w:rPr>
      </w:pPr>
      <w:r>
        <w:rPr>
          <w:sz w:val="22"/>
          <w:szCs w:val="22"/>
          <w:lang w:eastAsia="ar-SA"/>
        </w:rPr>
        <w:t>Уплата неустойки не освобождает стороны от исполнения обязательств, принятых на себя по Договору.</w:t>
      </w:r>
    </w:p>
    <w:p>
      <w:pPr>
        <w:pStyle w:val="Normal"/>
        <w:numPr>
          <w:ilvl w:val="1"/>
          <w:numId w:val="6"/>
        </w:numPr>
        <w:tabs>
          <w:tab w:val="clear" w:pos="708"/>
          <w:tab w:val="left" w:pos="0" w:leader="none"/>
        </w:tabs>
        <w:spacing w:before="0" w:after="0"/>
        <w:ind w:left="0" w:firstLine="710"/>
        <w:contextualSpacing/>
        <w:jc w:val="both"/>
        <w:rPr>
          <w:sz w:val="22"/>
          <w:szCs w:val="22"/>
        </w:rPr>
      </w:pPr>
      <w:r>
        <w:rPr>
          <w:sz w:val="22"/>
          <w:szCs w:val="22"/>
          <w:lang w:eastAsia="ar-SA"/>
        </w:rPr>
        <w:t>Стороны освобождаются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pPr>
        <w:pStyle w:val="Normal"/>
        <w:tabs>
          <w:tab w:val="clear" w:pos="708"/>
          <w:tab w:val="left" w:pos="1134" w:leader="none"/>
        </w:tabs>
        <w:suppressAutoHyphens w:val="true"/>
        <w:jc w:val="both"/>
        <w:rPr>
          <w:b/>
          <w:b/>
          <w:bCs/>
          <w:sz w:val="22"/>
          <w:szCs w:val="22"/>
          <w:lang w:eastAsia="ar-SA"/>
        </w:rPr>
      </w:pPr>
      <w:r>
        <w:rPr>
          <w:b/>
          <w:bCs/>
          <w:sz w:val="22"/>
          <w:szCs w:val="22"/>
          <w:lang w:eastAsia="ar-SA"/>
        </w:rPr>
      </w:r>
    </w:p>
    <w:p>
      <w:pPr>
        <w:pStyle w:val="Normal"/>
        <w:suppressAutoHyphens w:val="true"/>
        <w:jc w:val="center"/>
        <w:rPr>
          <w:b/>
          <w:b/>
          <w:bCs/>
          <w:sz w:val="22"/>
          <w:szCs w:val="22"/>
          <w:lang w:eastAsia="ar-SA"/>
        </w:rPr>
      </w:pPr>
      <w:r>
        <w:rPr>
          <w:b/>
          <w:bCs/>
          <w:sz w:val="22"/>
          <w:szCs w:val="22"/>
          <w:lang w:eastAsia="ar-SA"/>
        </w:rPr>
        <w:t>7. Обстоятельства непреодолимой силы</w:t>
      </w:r>
    </w:p>
    <w:p>
      <w:pPr>
        <w:pStyle w:val="ConsPlusNormal1"/>
        <w:widowControl/>
        <w:tabs>
          <w:tab w:val="clear" w:pos="708"/>
          <w:tab w:val="left" w:pos="0" w:leader="none"/>
          <w:tab w:val="left" w:pos="1134" w:leader="none"/>
        </w:tabs>
        <w:ind w:firstLine="709"/>
        <w:jc w:val="both"/>
        <w:rPr>
          <w:rFonts w:ascii="Times New Roman" w:hAnsi="Times New Roman" w:cs="Times New Roman"/>
          <w:sz w:val="22"/>
          <w:szCs w:val="22"/>
        </w:rPr>
      </w:pPr>
      <w:r>
        <w:rPr>
          <w:rFonts w:cs="Times New Roman" w:ascii="Times New Roman" w:hAnsi="Times New Roman"/>
          <w:sz w:val="22"/>
          <w:szCs w:val="22"/>
        </w:rPr>
        <w:t xml:space="preserve">7.1. Сторона освобождается от ответственности за неисполнение обязательств по настоящему договору и уплаты неустойки, если докажет, что просрочка исполнения обязательства произошла вследствие непреодолимой силы или по вине другой Стороны по настоящему договору. </w:t>
      </w:r>
    </w:p>
    <w:p>
      <w:pPr>
        <w:pStyle w:val="ConsPlusNormal1"/>
        <w:widowControl/>
        <w:tabs>
          <w:tab w:val="clear" w:pos="708"/>
          <w:tab w:val="left" w:pos="0" w:leader="none"/>
          <w:tab w:val="left" w:pos="1134" w:leader="none"/>
        </w:tabs>
        <w:ind w:firstLine="709"/>
        <w:jc w:val="both"/>
        <w:rPr>
          <w:rFonts w:ascii="Times New Roman" w:hAnsi="Times New Roman" w:cs="Times New Roman"/>
          <w:sz w:val="22"/>
          <w:szCs w:val="22"/>
        </w:rPr>
      </w:pPr>
      <w:r>
        <w:rPr>
          <w:rFonts w:cs="Times New Roman" w:ascii="Times New Roman" w:hAnsi="Times New Roman"/>
          <w:sz w:val="22"/>
          <w:szCs w:val="22"/>
        </w:rPr>
        <w:t>7.2. 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на обстоятельства непреодолимой силы.</w:t>
      </w:r>
    </w:p>
    <w:p>
      <w:pPr>
        <w:pStyle w:val="ConsPlusNormal1"/>
        <w:widowControl/>
        <w:tabs>
          <w:tab w:val="clear" w:pos="708"/>
          <w:tab w:val="left" w:pos="0" w:leader="none"/>
          <w:tab w:val="left" w:pos="1134" w:leader="none"/>
        </w:tabs>
        <w:ind w:firstLine="709"/>
        <w:jc w:val="both"/>
        <w:rPr>
          <w:rFonts w:ascii="Times New Roman" w:hAnsi="Times New Roman" w:cs="Times New Roman"/>
          <w:sz w:val="22"/>
          <w:szCs w:val="22"/>
        </w:rPr>
      </w:pPr>
      <w:r>
        <w:rPr>
          <w:rFonts w:cs="Times New Roman" w:ascii="Times New Roman" w:hAnsi="Times New Roman"/>
          <w:sz w:val="22"/>
          <w:szCs w:val="22"/>
        </w:rPr>
        <w:t>7.3. 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договора.</w:t>
      </w:r>
    </w:p>
    <w:p>
      <w:pPr>
        <w:pStyle w:val="ConsPlusNormal1"/>
        <w:widowControl/>
        <w:tabs>
          <w:tab w:val="clear" w:pos="708"/>
          <w:tab w:val="left" w:pos="0" w:leader="none"/>
          <w:tab w:val="left" w:pos="1134" w:leader="none"/>
        </w:tabs>
        <w:ind w:firstLine="709"/>
        <w:jc w:val="both"/>
        <w:rPr>
          <w:rFonts w:ascii="Times New Roman" w:hAnsi="Times New Roman" w:cs="Times New Roman"/>
          <w:sz w:val="22"/>
          <w:szCs w:val="22"/>
        </w:rPr>
      </w:pPr>
      <w:r>
        <w:rPr>
          <w:rFonts w:cs="Times New Roman" w:ascii="Times New Roman" w:hAnsi="Times New Roman"/>
          <w:sz w:val="22"/>
          <w:szCs w:val="22"/>
        </w:rPr>
        <w:t>7.4. В случае неквалифицированных действий Поставщика, принесших материальный ущерб имуществу Заказчика, фактически подтвержденный в установленном порядке, Поставщик в полном объеме возмещает ущерб, нанесенный Заказчику.</w:t>
      </w:r>
    </w:p>
    <w:p>
      <w:pPr>
        <w:pStyle w:val="Normal"/>
        <w:tabs>
          <w:tab w:val="clear" w:pos="708"/>
          <w:tab w:val="left" w:pos="284" w:leader="none"/>
          <w:tab w:val="left" w:pos="720" w:leader="none"/>
          <w:tab w:val="left" w:pos="1134" w:leader="none"/>
        </w:tabs>
        <w:suppressAutoHyphens w:val="true"/>
        <w:jc w:val="both"/>
        <w:rPr>
          <w:sz w:val="22"/>
          <w:szCs w:val="22"/>
          <w:lang w:eastAsia="ar-SA"/>
        </w:rPr>
      </w:pPr>
      <w:r>
        <w:rPr>
          <w:sz w:val="22"/>
          <w:szCs w:val="22"/>
          <w:lang w:eastAsia="ar-SA"/>
        </w:rPr>
      </w:r>
    </w:p>
    <w:p>
      <w:pPr>
        <w:pStyle w:val="Normal"/>
        <w:tabs>
          <w:tab w:val="clear" w:pos="708"/>
          <w:tab w:val="left" w:pos="720" w:leader="none"/>
          <w:tab w:val="left" w:pos="1080" w:leader="none"/>
        </w:tabs>
        <w:suppressAutoHyphens w:val="true"/>
        <w:jc w:val="center"/>
        <w:rPr>
          <w:b/>
          <w:b/>
          <w:bCs/>
          <w:sz w:val="22"/>
          <w:szCs w:val="22"/>
          <w:lang w:eastAsia="ar-SA"/>
        </w:rPr>
      </w:pPr>
      <w:r>
        <w:rPr>
          <w:b/>
          <w:bCs/>
          <w:sz w:val="22"/>
          <w:szCs w:val="22"/>
          <w:lang w:eastAsia="ar-SA"/>
        </w:rPr>
        <w:t>8. Порядок разрешения споров</w:t>
      </w:r>
    </w:p>
    <w:p>
      <w:pPr>
        <w:pStyle w:val="Normal"/>
        <w:jc w:val="both"/>
        <w:rPr>
          <w:sz w:val="22"/>
          <w:szCs w:val="22"/>
        </w:rPr>
      </w:pPr>
      <w:r>
        <w:rPr>
          <w:sz w:val="22"/>
          <w:szCs w:val="22"/>
        </w:rPr>
        <w:t xml:space="preserve">            </w:t>
      </w:r>
      <w:r>
        <w:rPr>
          <w:sz w:val="22"/>
          <w:szCs w:val="22"/>
        </w:rPr>
        <w:t>8.1. 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pPr>
        <w:pStyle w:val="Normal"/>
        <w:jc w:val="both"/>
        <w:rPr>
          <w:sz w:val="22"/>
          <w:szCs w:val="22"/>
          <w:lang w:eastAsia="ar-SA"/>
        </w:rPr>
      </w:pPr>
      <w:r>
        <w:rPr>
          <w:sz w:val="22"/>
          <w:szCs w:val="22"/>
        </w:rPr>
        <w:t xml:space="preserve">           </w:t>
      </w:r>
      <w:r>
        <w:rPr>
          <w:sz w:val="22"/>
          <w:szCs w:val="22"/>
        </w:rPr>
        <w:t xml:space="preserve">8.2. </w:t>
      </w:r>
      <w:r>
        <w:rPr>
          <w:sz w:val="22"/>
          <w:szCs w:val="22"/>
          <w:lang w:eastAsia="ar-SA"/>
        </w:rPr>
        <w:t>Расторжение настоящего договора допускается по соглашению сторон, по решению суда по основаниям, предусмотренным гражданским законодательством РФ, или в связи с односторонним отказом стороны от исполнения настоящего договора в соответствии с действующим законодательством РФ.</w:t>
      </w:r>
    </w:p>
    <w:p>
      <w:pPr>
        <w:pStyle w:val="Normal"/>
        <w:jc w:val="both"/>
        <w:rPr>
          <w:sz w:val="22"/>
          <w:szCs w:val="22"/>
          <w:lang w:eastAsia="ar-SA"/>
        </w:rPr>
      </w:pPr>
      <w:r>
        <w:rPr>
          <w:sz w:val="22"/>
          <w:szCs w:val="22"/>
          <w:lang w:eastAsia="ar-SA"/>
        </w:rPr>
        <w:t xml:space="preserve">           </w:t>
      </w:r>
      <w:r>
        <w:rPr>
          <w:sz w:val="22"/>
          <w:szCs w:val="22"/>
          <w:lang w:eastAsia="ar-SA"/>
        </w:rPr>
        <w:t xml:space="preserve">8.3. </w:t>
      </w:r>
      <w:r>
        <w:rPr>
          <w:sz w:val="22"/>
          <w:szCs w:val="22"/>
        </w:rPr>
        <w:t xml:space="preserve">Заказчик вправе принять решение об одностороннем отказе от исполнения договора </w:t>
      </w:r>
      <w:bookmarkStart w:id="0" w:name="OLE_LINK42"/>
      <w:bookmarkStart w:id="1" w:name="OLE_LINK43"/>
      <w:r>
        <w:rPr>
          <w:sz w:val="22"/>
          <w:szCs w:val="22"/>
          <w:lang w:eastAsia="ar-SA"/>
        </w:rPr>
        <w:t>по основаниям, предусмотренным Гражданским кодексом Российской Федерации для одностороннего</w:t>
      </w:r>
      <w:r>
        <w:rPr>
          <w:sz w:val="22"/>
          <w:szCs w:val="22"/>
        </w:rPr>
        <w:t xml:space="preserve"> отказа от исполнения соответствующего вида обязательств.</w:t>
      </w:r>
      <w:bookmarkEnd w:id="0"/>
      <w:bookmarkEnd w:id="1"/>
    </w:p>
    <w:p>
      <w:pPr>
        <w:pStyle w:val="Normal"/>
        <w:jc w:val="both"/>
        <w:rPr>
          <w:sz w:val="22"/>
          <w:szCs w:val="22"/>
          <w:lang w:eastAsia="ar-SA"/>
        </w:rPr>
      </w:pPr>
      <w:r>
        <w:rPr>
          <w:sz w:val="22"/>
          <w:szCs w:val="22"/>
          <w:lang w:eastAsia="ar-SA"/>
        </w:rPr>
        <w:t xml:space="preserve">           </w:t>
      </w:r>
      <w:r>
        <w:rPr>
          <w:sz w:val="22"/>
          <w:szCs w:val="22"/>
          <w:lang w:eastAsia="ar-SA"/>
        </w:rPr>
        <w:t xml:space="preserve">8.4. </w:t>
      </w:r>
      <w:r>
        <w:rPr>
          <w:sz w:val="22"/>
          <w:szCs w:val="22"/>
        </w:rPr>
        <w:t xml:space="preserve">Поставщик вправе принять решение об одностороннем отказе от исполнения договора, в соответствии с действующим законодательством.    </w:t>
      </w:r>
    </w:p>
    <w:p>
      <w:pPr>
        <w:pStyle w:val="Normal"/>
        <w:jc w:val="both"/>
        <w:rPr>
          <w:sz w:val="22"/>
          <w:szCs w:val="22"/>
          <w:lang w:eastAsia="ar-SA"/>
        </w:rPr>
      </w:pPr>
      <w:r>
        <w:rPr>
          <w:sz w:val="22"/>
          <w:szCs w:val="22"/>
          <w:lang w:eastAsia="ar-SA"/>
        </w:rPr>
        <w:t xml:space="preserve">           </w:t>
      </w:r>
      <w:r>
        <w:rPr>
          <w:sz w:val="22"/>
          <w:szCs w:val="22"/>
          <w:lang w:eastAsia="ar-SA"/>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поставленного товара Поставщиком</w:t>
      </w:r>
      <w:r>
        <w:rPr>
          <w:color w:val="0070C0"/>
          <w:sz w:val="22"/>
          <w:szCs w:val="22"/>
          <w:lang w:eastAsia="ar-SA"/>
        </w:rPr>
        <w:t>.</w:t>
      </w:r>
    </w:p>
    <w:p>
      <w:pPr>
        <w:pStyle w:val="Normal"/>
        <w:jc w:val="both"/>
        <w:rPr>
          <w:sz w:val="22"/>
          <w:szCs w:val="22"/>
          <w:lang w:eastAsia="ar-SA"/>
        </w:rPr>
      </w:pPr>
      <w:r>
        <w:rPr>
          <w:sz w:val="22"/>
          <w:szCs w:val="22"/>
          <w:lang w:eastAsia="ar-SA"/>
        </w:rPr>
        <w:t xml:space="preserve">           </w:t>
      </w:r>
      <w:r>
        <w:rPr>
          <w:sz w:val="22"/>
          <w:szCs w:val="22"/>
          <w:lang w:eastAsia="ar-SA"/>
        </w:rPr>
        <w:t xml:space="preserve">8.6. </w:t>
      </w:r>
      <w:r>
        <w:rPr>
          <w:sz w:val="22"/>
          <w:szCs w:val="22"/>
        </w:rPr>
        <w:t xml:space="preserve">Все споры между сторонами, по которым не было достигнуто соглашение, разрешаются Арбитражным судом Челябинской области. </w:t>
      </w:r>
    </w:p>
    <w:p>
      <w:pPr>
        <w:pStyle w:val="Normal"/>
        <w:tabs>
          <w:tab w:val="clear" w:pos="708"/>
          <w:tab w:val="left" w:pos="0" w:leader="none"/>
          <w:tab w:val="left" w:pos="709" w:leader="none"/>
          <w:tab w:val="left" w:pos="851" w:leader="none"/>
        </w:tabs>
        <w:suppressAutoHyphens w:val="true"/>
        <w:ind w:left="709" w:hanging="0"/>
        <w:jc w:val="both"/>
        <w:rPr>
          <w:sz w:val="22"/>
          <w:szCs w:val="22"/>
        </w:rPr>
      </w:pPr>
      <w:r>
        <w:rPr>
          <w:sz w:val="22"/>
          <w:szCs w:val="22"/>
        </w:rPr>
      </w:r>
    </w:p>
    <w:p>
      <w:pPr>
        <w:pStyle w:val="14"/>
        <w:widowControl w:val="false"/>
        <w:suppressAutoHyphens w:val="true"/>
        <w:ind w:left="0" w:hanging="0"/>
        <w:jc w:val="center"/>
        <w:rPr>
          <w:b/>
          <w:b/>
          <w:bCs/>
          <w:sz w:val="22"/>
          <w:szCs w:val="22"/>
          <w:lang w:eastAsia="ar-SA"/>
        </w:rPr>
      </w:pPr>
      <w:r>
        <w:rPr>
          <w:b/>
          <w:bCs/>
          <w:sz w:val="22"/>
          <w:szCs w:val="22"/>
          <w:lang w:eastAsia="ar-SA"/>
        </w:rPr>
        <w:t>9. Дополнительные условия</w:t>
      </w:r>
    </w:p>
    <w:p>
      <w:pPr>
        <w:pStyle w:val="Normal"/>
        <w:tabs>
          <w:tab w:val="clear" w:pos="708"/>
          <w:tab w:val="left" w:pos="720" w:leader="none"/>
          <w:tab w:val="left" w:pos="851" w:leader="none"/>
          <w:tab w:val="left" w:pos="1276" w:leader="none"/>
        </w:tabs>
        <w:suppressAutoHyphens w:val="true"/>
        <w:jc w:val="both"/>
        <w:rPr>
          <w:lang w:eastAsia="ar-SA"/>
        </w:rPr>
      </w:pPr>
      <w:r>
        <w:rPr>
          <w:sz w:val="22"/>
          <w:szCs w:val="22"/>
          <w:lang w:eastAsia="ar-SA"/>
        </w:rPr>
        <w:t xml:space="preserve">           </w:t>
      </w:r>
      <w:r>
        <w:rPr>
          <w:sz w:val="22"/>
          <w:szCs w:val="22"/>
          <w:lang w:eastAsia="ar-SA"/>
        </w:rPr>
        <w:t xml:space="preserve">9.  Настоящий Договор вступает в силу с момента заключения его сторонами и действует </w:t>
      </w:r>
      <w:r>
        <w:rPr>
          <w:b/>
          <w:sz w:val="22"/>
          <w:szCs w:val="22"/>
          <w:lang w:eastAsia="ar-SA"/>
        </w:rPr>
        <w:t>по 31.12.2024 г</w:t>
      </w:r>
      <w:r>
        <w:rPr>
          <w:b/>
          <w:sz w:val="22"/>
          <w:szCs w:val="22"/>
        </w:rPr>
        <w:t>.</w:t>
      </w:r>
      <w:r>
        <w:rPr>
          <w:sz w:val="22"/>
          <w:szCs w:val="22"/>
        </w:rPr>
        <w:t>, а в части финансовых и гарантийных обязательств – до полного исполнения</w:t>
      </w:r>
      <w:r>
        <w:rPr/>
        <w:t>.</w:t>
      </w:r>
    </w:p>
    <w:p>
      <w:pPr>
        <w:pStyle w:val="Normal"/>
        <w:numPr>
          <w:ilvl w:val="1"/>
          <w:numId w:val="5"/>
        </w:numPr>
        <w:tabs>
          <w:tab w:val="clear" w:pos="708"/>
          <w:tab w:val="left" w:pos="1276" w:leader="none"/>
        </w:tabs>
        <w:jc w:val="both"/>
        <w:rPr>
          <w:b/>
          <w:b/>
          <w:bCs/>
          <w:sz w:val="22"/>
          <w:szCs w:val="22"/>
        </w:rPr>
      </w:pPr>
      <w:r>
        <w:rPr>
          <w:sz w:val="22"/>
          <w:szCs w:val="22"/>
        </w:rPr>
        <w:t>Все изменения и дополнения к настоящему Договору производятся по соглашению Сторон и оформляются в письменном виде путем подписания Сторонами дополнительного соглашения.</w:t>
      </w:r>
    </w:p>
    <w:p>
      <w:pPr>
        <w:pStyle w:val="Normal"/>
        <w:numPr>
          <w:ilvl w:val="1"/>
          <w:numId w:val="5"/>
        </w:numPr>
        <w:tabs>
          <w:tab w:val="clear" w:pos="708"/>
          <w:tab w:val="left" w:pos="851" w:leader="none"/>
          <w:tab w:val="left" w:pos="1276" w:leader="none"/>
        </w:tabs>
        <w:jc w:val="both"/>
        <w:rPr>
          <w:sz w:val="22"/>
          <w:szCs w:val="22"/>
        </w:rPr>
      </w:pPr>
      <w:bookmarkStart w:id="2" w:name="OLE_LINK37"/>
      <w:bookmarkStart w:id="3" w:name="OLE_LINK38"/>
      <w:r>
        <w:rPr>
          <w:sz w:val="22"/>
          <w:szCs w:val="22"/>
        </w:rPr>
        <w:t xml:space="preserve">Все приложения являются неотъемлемой частью настоящего </w:t>
      </w:r>
      <w:bookmarkEnd w:id="2"/>
      <w:bookmarkEnd w:id="3"/>
      <w:r>
        <w:rPr>
          <w:sz w:val="22"/>
          <w:szCs w:val="22"/>
        </w:rPr>
        <w:t>Договора.</w:t>
      </w:r>
    </w:p>
    <w:p>
      <w:pPr>
        <w:pStyle w:val="Normal"/>
        <w:numPr>
          <w:ilvl w:val="1"/>
          <w:numId w:val="5"/>
        </w:numPr>
        <w:tabs>
          <w:tab w:val="clear" w:pos="708"/>
          <w:tab w:val="left" w:pos="851" w:leader="none"/>
          <w:tab w:val="left" w:pos="1276" w:leader="none"/>
        </w:tabs>
        <w:jc w:val="both"/>
        <w:rPr>
          <w:sz w:val="22"/>
          <w:szCs w:val="22"/>
        </w:rPr>
      </w:pPr>
      <w:r>
        <w:rPr>
          <w:sz w:val="22"/>
          <w:szCs w:val="22"/>
        </w:rPr>
        <w:t>Условия настоящего договора о размере и (или) сроках оплаты и (или) объеме работ могут быть изменены по соглашению сторон 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бюджетному учреждению на иные цели.</w:t>
      </w:r>
    </w:p>
    <w:p>
      <w:pPr>
        <w:pStyle w:val="13"/>
        <w:ind w:right="-1" w:hanging="0"/>
        <w:jc w:val="center"/>
        <w:rPr>
          <w:rFonts w:ascii="Times New Roman" w:hAnsi="Times New Roman" w:cs="Times New Roman"/>
          <w:b/>
          <w:b/>
          <w:sz w:val="22"/>
          <w:szCs w:val="22"/>
        </w:rPr>
      </w:pPr>
      <w:r>
        <w:rPr>
          <w:rFonts w:cs="Times New Roman" w:ascii="Times New Roman" w:hAnsi="Times New Roman"/>
          <w:b/>
          <w:sz w:val="22"/>
          <w:szCs w:val="22"/>
        </w:rPr>
      </w:r>
    </w:p>
    <w:p>
      <w:pPr>
        <w:pStyle w:val="13"/>
        <w:numPr>
          <w:ilvl w:val="0"/>
          <w:numId w:val="5"/>
        </w:numPr>
        <w:ind w:left="360" w:right="-1" w:hanging="360"/>
        <w:jc w:val="center"/>
        <w:rPr>
          <w:rFonts w:ascii="Times New Roman" w:hAnsi="Times New Roman" w:cs="Times New Roman"/>
          <w:b/>
          <w:b/>
          <w:sz w:val="22"/>
          <w:szCs w:val="22"/>
        </w:rPr>
      </w:pPr>
      <w:r>
        <w:rPr>
          <w:rFonts w:cs="Times New Roman" w:ascii="Times New Roman" w:hAnsi="Times New Roman"/>
          <w:b/>
          <w:sz w:val="22"/>
          <w:szCs w:val="22"/>
        </w:rPr>
        <w:t>Адреса и реквизиты сторон</w:t>
      </w:r>
    </w:p>
    <w:p>
      <w:pPr>
        <w:pStyle w:val="Normal"/>
        <w:rPr>
          <w:sz w:val="22"/>
          <w:szCs w:val="22"/>
        </w:rPr>
      </w:pPr>
      <w:r>
        <w:rPr>
          <w:sz w:val="22"/>
          <w:szCs w:val="22"/>
        </w:rPr>
      </w:r>
    </w:p>
    <w:tbl>
      <w:tblPr>
        <w:tblW w:w="10808" w:type="dxa"/>
        <w:jc w:val="left"/>
        <w:tblInd w:w="284" w:type="dxa"/>
        <w:tblLayout w:type="fixed"/>
        <w:tblCellMar>
          <w:top w:w="0" w:type="dxa"/>
          <w:left w:w="108" w:type="dxa"/>
          <w:bottom w:w="0" w:type="dxa"/>
          <w:right w:w="108" w:type="dxa"/>
        </w:tblCellMar>
        <w:tblLook w:val="04a0" w:noHBand="0" w:noVBand="1" w:firstColumn="1" w:lastRow="0" w:lastColumn="0" w:firstRow="1"/>
      </w:tblPr>
      <w:tblGrid>
        <w:gridCol w:w="5245"/>
        <w:gridCol w:w="5562"/>
      </w:tblGrid>
      <w:tr>
        <w:trPr>
          <w:trHeight w:val="549" w:hRule="atLeast"/>
        </w:trPr>
        <w:tc>
          <w:tcPr>
            <w:tcW w:w="5245" w:type="dxa"/>
            <w:tcBorders/>
          </w:tcPr>
          <w:p>
            <w:pPr>
              <w:pStyle w:val="Normal"/>
              <w:widowControl w:val="false"/>
              <w:jc w:val="center"/>
              <w:rPr>
                <w:b/>
                <w:b/>
                <w:sz w:val="22"/>
                <w:szCs w:val="22"/>
              </w:rPr>
            </w:pPr>
            <w:r>
              <w:rPr>
                <w:b/>
                <w:sz w:val="22"/>
                <w:szCs w:val="22"/>
              </w:rPr>
              <w:t>ЗАКАЗЧИК</w:t>
            </w:r>
          </w:p>
        </w:tc>
        <w:tc>
          <w:tcPr>
            <w:tcW w:w="5562" w:type="dxa"/>
            <w:tcBorders/>
          </w:tcPr>
          <w:p>
            <w:pPr>
              <w:pStyle w:val="13"/>
              <w:widowControl w:val="false"/>
              <w:ind w:right="-1" w:hanging="0"/>
              <w:jc w:val="center"/>
              <w:rPr>
                <w:rFonts w:ascii="Times New Roman" w:hAnsi="Times New Roman" w:cs="Times New Roman"/>
                <w:b/>
                <w:b/>
                <w:sz w:val="22"/>
                <w:szCs w:val="22"/>
              </w:rPr>
            </w:pPr>
            <w:r>
              <w:rPr>
                <w:rFonts w:cs="Times New Roman" w:ascii="Times New Roman" w:hAnsi="Times New Roman"/>
                <w:b/>
                <w:sz w:val="22"/>
                <w:szCs w:val="22"/>
              </w:rPr>
              <w:t>ПОСТАВЩИК</w:t>
            </w:r>
          </w:p>
          <w:p>
            <w:pPr>
              <w:pStyle w:val="Normal"/>
              <w:widowControl w:val="false"/>
              <w:jc w:val="center"/>
              <w:rPr>
                <w:b/>
                <w:b/>
                <w:sz w:val="22"/>
                <w:szCs w:val="22"/>
              </w:rPr>
            </w:pPr>
            <w:r>
              <w:rPr>
                <w:b/>
                <w:sz w:val="22"/>
                <w:szCs w:val="22"/>
              </w:rPr>
            </w:r>
          </w:p>
        </w:tc>
      </w:tr>
      <w:tr>
        <w:trPr/>
        <w:tc>
          <w:tcPr>
            <w:tcW w:w="5245" w:type="dxa"/>
            <w:tcBorders/>
          </w:tcPr>
          <w:p>
            <w:pPr>
              <w:pStyle w:val="Normal"/>
              <w:widowControl w:val="false"/>
              <w:rPr>
                <w:sz w:val="22"/>
                <w:szCs w:val="22"/>
              </w:rPr>
            </w:pPr>
            <w:r>
              <w:rPr>
                <w:sz w:val="22"/>
                <w:szCs w:val="22"/>
              </w:rPr>
            </w:r>
          </w:p>
        </w:tc>
        <w:tc>
          <w:tcPr>
            <w:tcW w:w="5562" w:type="dxa"/>
            <w:tcBorders/>
          </w:tcPr>
          <w:p>
            <w:pPr>
              <w:pStyle w:val="Normal"/>
              <w:widowControl w:val="false"/>
              <w:rPr>
                <w:sz w:val="22"/>
                <w:szCs w:val="22"/>
              </w:rPr>
            </w:pPr>
            <w:r>
              <w:rPr>
                <w:sz w:val="22"/>
                <w:szCs w:val="22"/>
              </w:rPr>
            </w:r>
          </w:p>
        </w:tc>
      </w:tr>
    </w:tbl>
    <w:p>
      <w:pPr>
        <w:pStyle w:val="Normal"/>
        <w:rPr>
          <w:sz w:val="22"/>
          <w:szCs w:val="22"/>
        </w:rPr>
      </w:pPr>
      <w:r>
        <w:rPr>
          <w:sz w:val="22"/>
          <w:szCs w:val="22"/>
        </w:rPr>
      </w:r>
    </w:p>
    <w:p>
      <w:pPr>
        <w:pStyle w:val="Normal"/>
        <w:jc w:val="right"/>
        <w:rPr>
          <w:sz w:val="22"/>
          <w:szCs w:val="22"/>
        </w:rPr>
      </w:pPr>
      <w:r>
        <w:rPr>
          <w:b/>
          <w:sz w:val="22"/>
          <w:szCs w:val="22"/>
        </w:rPr>
      </w:r>
    </w:p>
    <w:p>
      <w:pPr>
        <w:pStyle w:val="Normal"/>
        <w:jc w:val="right"/>
        <w:rPr>
          <w:b/>
          <w:b/>
          <w:sz w:val="22"/>
          <w:szCs w:val="22"/>
        </w:rPr>
      </w:pPr>
      <w:r>
        <w:rPr>
          <w:b/>
          <w:sz w:val="22"/>
          <w:szCs w:val="22"/>
        </w:rPr>
      </w:r>
    </w:p>
    <w:p>
      <w:pPr>
        <w:pStyle w:val="Normal"/>
        <w:jc w:val="right"/>
        <w:rPr>
          <w:b/>
          <w:b/>
          <w:sz w:val="22"/>
          <w:szCs w:val="22"/>
        </w:rPr>
      </w:pPr>
      <w:r>
        <w:rPr>
          <w:b/>
          <w:sz w:val="22"/>
          <w:szCs w:val="22"/>
        </w:rPr>
      </w:r>
    </w:p>
    <w:p>
      <w:pPr>
        <w:pStyle w:val="Normal"/>
        <w:jc w:val="right"/>
        <w:rPr>
          <w:b/>
          <w:b/>
          <w:sz w:val="22"/>
          <w:szCs w:val="22"/>
        </w:rPr>
      </w:pPr>
      <w:r>
        <w:rPr>
          <w:b/>
          <w:sz w:val="22"/>
          <w:szCs w:val="22"/>
        </w:rPr>
        <w:t xml:space="preserve">Приложение №1 к договору </w:t>
      </w:r>
    </w:p>
    <w:p>
      <w:pPr>
        <w:pStyle w:val="Normal"/>
        <w:jc w:val="right"/>
        <w:rPr>
          <w:b/>
          <w:b/>
          <w:sz w:val="22"/>
          <w:szCs w:val="22"/>
        </w:rPr>
      </w:pPr>
      <w:r>
        <w:rPr>
          <w:b/>
          <w:sz w:val="22"/>
          <w:szCs w:val="22"/>
        </w:rPr>
        <w:t xml:space="preserve">№ </w:t>
      </w:r>
      <w:r>
        <w:rPr>
          <w:b/>
          <w:sz w:val="22"/>
          <w:szCs w:val="22"/>
        </w:rPr>
        <w:t>____ от ________2024г.</w:t>
      </w:r>
    </w:p>
    <w:p>
      <w:pPr>
        <w:pStyle w:val="Normal"/>
        <w:jc w:val="right"/>
        <w:rPr>
          <w:b/>
          <w:b/>
          <w:sz w:val="22"/>
          <w:szCs w:val="22"/>
        </w:rPr>
      </w:pPr>
      <w:r>
        <w:rPr>
          <w:b/>
          <w:sz w:val="22"/>
          <w:szCs w:val="22"/>
        </w:rPr>
      </w:r>
    </w:p>
    <w:p>
      <w:pPr>
        <w:pStyle w:val="Normal"/>
        <w:jc w:val="right"/>
        <w:rPr>
          <w:b/>
          <w:b/>
          <w:sz w:val="22"/>
          <w:szCs w:val="22"/>
        </w:rPr>
      </w:pPr>
      <w:r>
        <w:rPr>
          <w:b/>
          <w:sz w:val="22"/>
          <w:szCs w:val="22"/>
        </w:rPr>
      </w:r>
    </w:p>
    <w:p>
      <w:pPr>
        <w:pStyle w:val="Normal"/>
        <w:jc w:val="center"/>
        <w:rPr>
          <w:b/>
          <w:b/>
          <w:sz w:val="22"/>
          <w:szCs w:val="22"/>
        </w:rPr>
      </w:pPr>
      <w:r>
        <w:rPr>
          <w:b/>
          <w:sz w:val="22"/>
          <w:szCs w:val="22"/>
        </w:rPr>
        <w:t>Спецификация к договору</w:t>
      </w:r>
    </w:p>
    <w:p>
      <w:pPr>
        <w:pStyle w:val="Normal"/>
        <w:jc w:val="center"/>
        <w:rPr>
          <w:b/>
          <w:b/>
          <w:sz w:val="22"/>
          <w:szCs w:val="22"/>
        </w:rPr>
      </w:pPr>
      <w:r>
        <w:rPr>
          <w:b/>
          <w:sz w:val="22"/>
          <w:szCs w:val="22"/>
        </w:rPr>
        <w:t>С момента заключения договора по 31.12.2024 г.</w:t>
      </w:r>
    </w:p>
    <w:p>
      <w:pPr>
        <w:pStyle w:val="Normal"/>
        <w:jc w:val="center"/>
        <w:rPr>
          <w:b/>
          <w:b/>
          <w:sz w:val="22"/>
          <w:szCs w:val="22"/>
        </w:rPr>
      </w:pPr>
      <w:r>
        <w:rPr>
          <w:b/>
          <w:sz w:val="22"/>
          <w:szCs w:val="22"/>
        </w:rPr>
      </w:r>
    </w:p>
    <w:p>
      <w:pPr>
        <w:pStyle w:val="Normal"/>
        <w:jc w:val="center"/>
        <w:rPr>
          <w:sz w:val="22"/>
          <w:szCs w:val="22"/>
        </w:rPr>
      </w:pPr>
      <w:r>
        <w:rPr>
          <w:sz w:val="22"/>
          <w:szCs w:val="22"/>
        </w:rPr>
      </w:r>
    </w:p>
    <w:tbl>
      <w:tblPr>
        <w:tblW w:w="9946" w:type="dxa"/>
        <w:jc w:val="left"/>
        <w:tblInd w:w="250" w:type="dxa"/>
        <w:tblLayout w:type="fixed"/>
        <w:tblCellMar>
          <w:top w:w="0" w:type="dxa"/>
          <w:left w:w="108" w:type="dxa"/>
          <w:bottom w:w="0" w:type="dxa"/>
          <w:right w:w="108" w:type="dxa"/>
        </w:tblCellMar>
        <w:tblLook w:val="04a0" w:noHBand="0" w:noVBand="1" w:firstColumn="1" w:lastRow="0" w:lastColumn="0" w:firstRow="1"/>
      </w:tblPr>
      <w:tblGrid>
        <w:gridCol w:w="1590"/>
        <w:gridCol w:w="1270"/>
        <w:gridCol w:w="884"/>
        <w:gridCol w:w="1327"/>
        <w:gridCol w:w="1726"/>
        <w:gridCol w:w="1591"/>
        <w:gridCol w:w="1557"/>
      </w:tblGrid>
      <w:tr>
        <w:trPr>
          <w:trHeight w:val="860" w:hRule="atLeast"/>
        </w:trPr>
        <w:tc>
          <w:tcPr>
            <w:tcW w:w="15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Наименование</w:t>
            </w:r>
          </w:p>
        </w:tc>
        <w:tc>
          <w:tcPr>
            <w:tcW w:w="12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t>Цена с НДС, руб.</w:t>
            </w:r>
          </w:p>
          <w:p>
            <w:pPr>
              <w:pStyle w:val="Normal"/>
              <w:widowControl w:val="false"/>
              <w:jc w:val="center"/>
              <w:rPr>
                <w:sz w:val="22"/>
                <w:szCs w:val="22"/>
              </w:rPr>
            </w:pPr>
            <w:r>
              <w:rPr>
                <w:sz w:val="22"/>
                <w:szCs w:val="22"/>
              </w:rPr>
            </w:r>
          </w:p>
        </w:tc>
        <w:tc>
          <w:tcPr>
            <w:tcW w:w="8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Ед. изм.</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t>Кол-во,</w:t>
            </w:r>
          </w:p>
        </w:tc>
        <w:tc>
          <w:tcPr>
            <w:tcW w:w="17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t xml:space="preserve">Кол-во, </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22"/>
                <w:szCs w:val="22"/>
              </w:rPr>
            </w:pPr>
            <w:r>
              <w:rPr>
                <w:bCs/>
                <w:sz w:val="22"/>
                <w:szCs w:val="22"/>
              </w:rPr>
              <w:t>Кол-во,</w:t>
            </w:r>
          </w:p>
          <w:p>
            <w:pPr>
              <w:pStyle w:val="Normal"/>
              <w:widowControl w:val="false"/>
              <w:jc w:val="center"/>
              <w:rPr>
                <w:sz w:val="22"/>
                <w:szCs w:val="22"/>
              </w:rPr>
            </w:pPr>
            <w:r>
              <w:rPr>
                <w:sz w:val="22"/>
                <w:szCs w:val="22"/>
              </w:rPr>
            </w:r>
          </w:p>
        </w:tc>
        <w:tc>
          <w:tcPr>
            <w:tcW w:w="1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0"/>
              <w:jc w:val="center"/>
              <w:rPr/>
            </w:pPr>
            <w:r>
              <w:rPr/>
              <w:t>Сумма с НДС, руб.</w:t>
            </w:r>
          </w:p>
        </w:tc>
      </w:tr>
      <w:tr>
        <w:trPr>
          <w:trHeight w:val="679" w:hRule="atLeast"/>
        </w:trPr>
        <w:tc>
          <w:tcPr>
            <w:tcW w:w="15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Филе бедра индейки без кожи замор., Россия</w:t>
            </w:r>
          </w:p>
        </w:tc>
        <w:tc>
          <w:tcPr>
            <w:tcW w:w="12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535</w:t>
            </w:r>
          </w:p>
        </w:tc>
        <w:tc>
          <w:tcPr>
            <w:tcW w:w="8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кг</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400</w:t>
            </w:r>
          </w:p>
        </w:tc>
        <w:tc>
          <w:tcPr>
            <w:tcW w:w="172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450</w:t>
            </w:r>
          </w:p>
        </w:tc>
        <w:tc>
          <w:tcPr>
            <w:tcW w:w="159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60</w:t>
            </w:r>
          </w:p>
        </w:tc>
        <w:tc>
          <w:tcPr>
            <w:tcW w:w="155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486 850,00</w:t>
            </w:r>
          </w:p>
        </w:tc>
      </w:tr>
      <w:tr>
        <w:trPr>
          <w:trHeight w:val="527" w:hRule="atLeast"/>
        </w:trPr>
        <w:tc>
          <w:tcPr>
            <w:tcW w:w="9945"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rPr>
                <w:b/>
                <w:b/>
                <w:sz w:val="22"/>
                <w:szCs w:val="22"/>
              </w:rPr>
            </w:pPr>
            <w:r>
              <w:rPr>
                <w:b/>
                <w:sz w:val="22"/>
                <w:szCs w:val="22"/>
              </w:rPr>
              <w:t>ИТОГО: 486 850,00 (Четыреста восемьдесят шесть тысяч восемьсот пятьдесят рублей 00 копеек), в т.ч. НДС</w:t>
            </w:r>
          </w:p>
        </w:tc>
      </w:tr>
    </w:tbl>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tbl>
      <w:tblPr>
        <w:tblW w:w="1020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148"/>
        <w:gridCol w:w="5057"/>
      </w:tblGrid>
      <w:tr>
        <w:trPr>
          <w:trHeight w:val="360" w:hRule="atLeast"/>
        </w:trPr>
        <w:tc>
          <w:tcPr>
            <w:tcW w:w="5148" w:type="dxa"/>
            <w:tcBorders/>
          </w:tcPr>
          <w:p>
            <w:pPr>
              <w:pStyle w:val="Normal"/>
              <w:widowControl w:val="false"/>
              <w:jc w:val="center"/>
              <w:rPr>
                <w:b/>
                <w:b/>
                <w:sz w:val="22"/>
                <w:szCs w:val="22"/>
              </w:rPr>
            </w:pPr>
            <w:r>
              <w:rPr>
                <w:b/>
                <w:sz w:val="22"/>
                <w:szCs w:val="22"/>
              </w:rPr>
              <w:t>ЗАКАЗЧИК</w:t>
            </w:r>
          </w:p>
        </w:tc>
        <w:tc>
          <w:tcPr>
            <w:tcW w:w="5057" w:type="dxa"/>
            <w:tcBorders/>
          </w:tcPr>
          <w:p>
            <w:pPr>
              <w:pStyle w:val="13"/>
              <w:widowControl w:val="false"/>
              <w:ind w:right="-1" w:hanging="0"/>
              <w:jc w:val="center"/>
              <w:rPr>
                <w:rFonts w:ascii="Times New Roman" w:hAnsi="Times New Roman" w:cs="Times New Roman"/>
                <w:b/>
                <w:b/>
                <w:sz w:val="22"/>
                <w:szCs w:val="22"/>
              </w:rPr>
            </w:pPr>
            <w:r>
              <w:rPr>
                <w:rFonts w:cs="Times New Roman" w:ascii="Times New Roman" w:hAnsi="Times New Roman"/>
                <w:b/>
                <w:sz w:val="22"/>
                <w:szCs w:val="22"/>
              </w:rPr>
              <w:t>ПОСТАВЩИК</w:t>
            </w:r>
          </w:p>
          <w:p>
            <w:pPr>
              <w:pStyle w:val="Normal"/>
              <w:widowControl w:val="false"/>
              <w:jc w:val="center"/>
              <w:rPr>
                <w:sz w:val="22"/>
                <w:szCs w:val="22"/>
              </w:rPr>
            </w:pPr>
            <w:r>
              <w:rPr>
                <w:sz w:val="22"/>
                <w:szCs w:val="22"/>
              </w:rPr>
            </w:r>
          </w:p>
        </w:tc>
      </w:tr>
    </w:tbl>
    <w:p>
      <w:pPr>
        <w:pStyle w:val="Normal"/>
        <w:rPr>
          <w:sz w:val="22"/>
          <w:szCs w:val="22"/>
        </w:rPr>
      </w:pPr>
      <w:r>
        <w:rPr/>
      </w:r>
    </w:p>
    <w:sectPr>
      <w:footerReference w:type="default" r:id="rId4"/>
      <w:type w:val="nextPage"/>
      <w:pgSz w:w="11906" w:h="16838"/>
      <w:pgMar w:left="851" w:right="849" w:header="0" w:top="425" w:footer="720" w:bottom="77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imesET">
    <w:charset w:val="01"/>
    <w:family w:val="roman"/>
    <w:pitch w:val="variable"/>
  </w:font>
  <w:font w:name="Arial">
    <w:charset w:val="01"/>
    <w:family w:val="roman"/>
    <w:pitch w:val="variable"/>
  </w:font>
  <w:font w:name="Liberation Sans">
    <w:altName w:val="Arial"/>
    <w:charset w:val="01"/>
    <w:family w:val="swiss"/>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ind w:right="360" w:hanging="0"/>
      <w:rPr/>
    </w:pPr>
    <w:r>
      <w:rPr/>
    </w:r>
    <w:r>
      <mc:AlternateContent>
        <mc:Choice Requires="wps">
          <w:drawing>
            <wp:anchor behindDoc="0" distT="0" distB="0" distL="0" distR="0" simplePos="0" locked="0" layoutInCell="0" allowOverlap="1" relativeHeight="6">
              <wp:simplePos x="0" y="0"/>
              <wp:positionH relativeFrom="margin">
                <wp:align>right</wp:align>
              </wp:positionH>
              <wp:positionV relativeFrom="paragraph">
                <wp:posOffset>635</wp:posOffset>
              </wp:positionV>
              <wp:extent cx="76835" cy="175260"/>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yle25"/>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504.25pt;mso-position-horizontal:right;mso-position-horizontal-relative:margin">
              <v:fill opacity="0f"/>
              <v:textbox inset="0in,0in,0in,0in">
                <w:txbxContent>
                  <w:p>
                    <w:pPr>
                      <w:pStyle w:val="Style25"/>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1425" w:hanging="432"/>
      </w:pPr>
      <w:rPr>
        <w:b w:val="false"/>
        <w:lang w:val="ru-RU"/>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4"/>
      <w:numFmt w:val="decimal"/>
      <w:lvlText w:val="%1."/>
      <w:lvlJc w:val="left"/>
      <w:pPr>
        <w:tabs>
          <w:tab w:val="num" w:pos="0"/>
        </w:tabs>
        <w:ind w:left="360" w:hanging="360"/>
      </w:pPr>
      <w:rPr>
        <w:u w:val="none"/>
        <w:rFonts w:cs="Times New Roman"/>
      </w:rPr>
    </w:lvl>
    <w:lvl w:ilvl="1">
      <w:start w:val="1"/>
      <w:numFmt w:val="decimal"/>
      <w:lvlText w:val="%1.%2."/>
      <w:lvlJc w:val="left"/>
      <w:pPr>
        <w:tabs>
          <w:tab w:val="num" w:pos="0"/>
        </w:tabs>
        <w:ind w:left="1353" w:hanging="360"/>
      </w:pPr>
      <w:rPr>
        <w:u w:val="none"/>
        <w:b w:val="false"/>
        <w:rFonts w:cs="Times New Roman"/>
      </w:rPr>
    </w:lvl>
    <w:lvl w:ilvl="2">
      <w:start w:val="1"/>
      <w:numFmt w:val="decimal"/>
      <w:lvlText w:val="%1.%2.%3."/>
      <w:lvlJc w:val="left"/>
      <w:pPr>
        <w:tabs>
          <w:tab w:val="num" w:pos="0"/>
        </w:tabs>
        <w:ind w:left="2040" w:hanging="720"/>
      </w:pPr>
      <w:rPr>
        <w:u w:val="none"/>
        <w:rFonts w:cs="Times New Roman"/>
      </w:rPr>
    </w:lvl>
    <w:lvl w:ilvl="3">
      <w:start w:val="1"/>
      <w:numFmt w:val="decimal"/>
      <w:lvlText w:val="%1.%2.%3.%4."/>
      <w:lvlJc w:val="left"/>
      <w:pPr>
        <w:tabs>
          <w:tab w:val="num" w:pos="0"/>
        </w:tabs>
        <w:ind w:left="2700" w:hanging="720"/>
      </w:pPr>
      <w:rPr>
        <w:u w:val="none"/>
        <w:rFonts w:cs="Times New Roman"/>
      </w:rPr>
    </w:lvl>
    <w:lvl w:ilvl="4">
      <w:start w:val="1"/>
      <w:numFmt w:val="decimal"/>
      <w:lvlText w:val="%1.%2.%3.%4.%5."/>
      <w:lvlJc w:val="left"/>
      <w:pPr>
        <w:tabs>
          <w:tab w:val="num" w:pos="0"/>
        </w:tabs>
        <w:ind w:left="3720" w:hanging="1080"/>
      </w:pPr>
      <w:rPr>
        <w:u w:val="none"/>
        <w:rFonts w:cs="Times New Roman"/>
      </w:rPr>
    </w:lvl>
    <w:lvl w:ilvl="5">
      <w:start w:val="1"/>
      <w:numFmt w:val="decimal"/>
      <w:lvlText w:val="%1.%2.%3.%4.%5.%6."/>
      <w:lvlJc w:val="left"/>
      <w:pPr>
        <w:tabs>
          <w:tab w:val="num" w:pos="0"/>
        </w:tabs>
        <w:ind w:left="4380" w:hanging="1080"/>
      </w:pPr>
      <w:rPr>
        <w:u w:val="none"/>
        <w:rFonts w:cs="Times New Roman"/>
      </w:rPr>
    </w:lvl>
    <w:lvl w:ilvl="6">
      <w:start w:val="1"/>
      <w:numFmt w:val="decimal"/>
      <w:lvlText w:val="%1.%2.%3.%4.%5.%6.%7."/>
      <w:lvlJc w:val="left"/>
      <w:pPr>
        <w:tabs>
          <w:tab w:val="num" w:pos="0"/>
        </w:tabs>
        <w:ind w:left="5400" w:hanging="1440"/>
      </w:pPr>
      <w:rPr>
        <w:u w:val="none"/>
        <w:rFonts w:cs="Times New Roman"/>
      </w:rPr>
    </w:lvl>
    <w:lvl w:ilvl="7">
      <w:start w:val="1"/>
      <w:numFmt w:val="decimal"/>
      <w:lvlText w:val="%1.%2.%3.%4.%5.%6.%7.%8."/>
      <w:lvlJc w:val="left"/>
      <w:pPr>
        <w:tabs>
          <w:tab w:val="num" w:pos="0"/>
        </w:tabs>
        <w:ind w:left="6060" w:hanging="1440"/>
      </w:pPr>
      <w:rPr>
        <w:u w:val="none"/>
        <w:rFonts w:cs="Times New Roman"/>
      </w:rPr>
    </w:lvl>
    <w:lvl w:ilvl="8">
      <w:start w:val="1"/>
      <w:numFmt w:val="decimal"/>
      <w:lvlText w:val="%1.%2.%3.%4.%5.%6.%7.%8.%9."/>
      <w:lvlJc w:val="left"/>
      <w:pPr>
        <w:tabs>
          <w:tab w:val="num" w:pos="0"/>
        </w:tabs>
        <w:ind w:left="7080" w:hanging="1800"/>
      </w:pPr>
      <w:rPr>
        <w:u w:val="none"/>
        <w:rFonts w:cs="Times New Roman"/>
      </w:rPr>
    </w:lvl>
  </w:abstractNum>
  <w:abstractNum w:abstractNumId="3">
    <w:lvl w:ilvl="0">
      <w:start w:val="5"/>
      <w:numFmt w:val="decimal"/>
      <w:lvlText w:val="%1."/>
      <w:lvlJc w:val="left"/>
      <w:pPr>
        <w:tabs>
          <w:tab w:val="num" w:pos="0"/>
        </w:tabs>
        <w:ind w:left="720" w:hanging="360"/>
      </w:pPr>
    </w:lvl>
    <w:lvl w:ilvl="1">
      <w:start w:val="8"/>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lvl w:ilvl="0">
      <w:start w:val="1"/>
      <w:numFmt w:val="decimal"/>
      <w:lvlText w:val="6.%1."/>
      <w:lvlJc w:val="left"/>
      <w:pPr>
        <w:tabs>
          <w:tab w:val="num" w:pos="0"/>
        </w:tabs>
        <w:ind w:left="107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9"/>
      <w:numFmt w:val="decimal"/>
      <w:lvlText w:val="%1."/>
      <w:lvlJc w:val="left"/>
      <w:pPr>
        <w:tabs>
          <w:tab w:val="num" w:pos="0"/>
        </w:tabs>
        <w:ind w:left="360" w:hanging="360"/>
      </w:pPr>
    </w:lvl>
    <w:lvl w:ilvl="1">
      <w:start w:val="1"/>
      <w:numFmt w:val="decimal"/>
      <w:lvlText w:val="%1.%2."/>
      <w:lvlJc w:val="left"/>
      <w:pPr>
        <w:tabs>
          <w:tab w:val="num" w:pos="0"/>
        </w:tabs>
        <w:ind w:left="1211" w:hanging="360"/>
      </w:pPr>
      <w:rPr>
        <w:b w:val="false"/>
      </w:r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6">
    <w:lvl w:ilvl="0">
      <w:start w:val="6"/>
      <w:numFmt w:val="decimal"/>
      <w:lvlText w:val="%1."/>
      <w:lvlJc w:val="left"/>
      <w:pPr>
        <w:tabs>
          <w:tab w:val="num" w:pos="0"/>
        </w:tabs>
        <w:ind w:left="360" w:hanging="360"/>
      </w:pPr>
      <w:rPr>
        <w:sz w:val="22"/>
      </w:rPr>
    </w:lvl>
    <w:lvl w:ilvl="1">
      <w:start w:val="9"/>
      <w:numFmt w:val="decimal"/>
      <w:lvlText w:val="%1.%2."/>
      <w:lvlJc w:val="left"/>
      <w:pPr>
        <w:tabs>
          <w:tab w:val="num" w:pos="0"/>
        </w:tabs>
        <w:ind w:left="1070" w:hanging="360"/>
      </w:pPr>
      <w:rPr>
        <w:sz w:val="22"/>
        <w:szCs w:val="22"/>
      </w:rPr>
    </w:lvl>
    <w:lvl w:ilvl="2">
      <w:start w:val="1"/>
      <w:numFmt w:val="decimal"/>
      <w:lvlText w:val="%1.%2.%3."/>
      <w:lvlJc w:val="left"/>
      <w:pPr>
        <w:tabs>
          <w:tab w:val="num" w:pos="0"/>
        </w:tabs>
        <w:ind w:left="2140" w:hanging="720"/>
      </w:pPr>
      <w:rPr>
        <w:sz w:val="22"/>
      </w:rPr>
    </w:lvl>
    <w:lvl w:ilvl="3">
      <w:start w:val="1"/>
      <w:numFmt w:val="decimal"/>
      <w:lvlText w:val="%1.%2.%3.%4."/>
      <w:lvlJc w:val="left"/>
      <w:pPr>
        <w:tabs>
          <w:tab w:val="num" w:pos="0"/>
        </w:tabs>
        <w:ind w:left="2850" w:hanging="720"/>
      </w:pPr>
      <w:rPr>
        <w:sz w:val="22"/>
      </w:rPr>
    </w:lvl>
    <w:lvl w:ilvl="4">
      <w:start w:val="1"/>
      <w:numFmt w:val="decimal"/>
      <w:lvlText w:val="%1.%2.%3.%4.%5."/>
      <w:lvlJc w:val="left"/>
      <w:pPr>
        <w:tabs>
          <w:tab w:val="num" w:pos="0"/>
        </w:tabs>
        <w:ind w:left="3920" w:hanging="1080"/>
      </w:pPr>
      <w:rPr>
        <w:sz w:val="22"/>
      </w:rPr>
    </w:lvl>
    <w:lvl w:ilvl="5">
      <w:start w:val="1"/>
      <w:numFmt w:val="decimal"/>
      <w:lvlText w:val="%1.%2.%3.%4.%5.%6."/>
      <w:lvlJc w:val="left"/>
      <w:pPr>
        <w:tabs>
          <w:tab w:val="num" w:pos="0"/>
        </w:tabs>
        <w:ind w:left="4630" w:hanging="1080"/>
      </w:pPr>
      <w:rPr>
        <w:sz w:val="22"/>
      </w:rPr>
    </w:lvl>
    <w:lvl w:ilvl="6">
      <w:start w:val="1"/>
      <w:numFmt w:val="decimal"/>
      <w:lvlText w:val="%1.%2.%3.%4.%5.%6.%7."/>
      <w:lvlJc w:val="left"/>
      <w:pPr>
        <w:tabs>
          <w:tab w:val="num" w:pos="0"/>
        </w:tabs>
        <w:ind w:left="5700" w:hanging="1440"/>
      </w:pPr>
      <w:rPr>
        <w:sz w:val="22"/>
      </w:rPr>
    </w:lvl>
    <w:lvl w:ilvl="7">
      <w:start w:val="1"/>
      <w:numFmt w:val="decimal"/>
      <w:lvlText w:val="%1.%2.%3.%4.%5.%6.%7.%8."/>
      <w:lvlJc w:val="left"/>
      <w:pPr>
        <w:tabs>
          <w:tab w:val="num" w:pos="0"/>
        </w:tabs>
        <w:ind w:left="6410" w:hanging="1440"/>
      </w:pPr>
      <w:rPr>
        <w:sz w:val="22"/>
      </w:rPr>
    </w:lvl>
    <w:lvl w:ilvl="8">
      <w:start w:val="1"/>
      <w:numFmt w:val="decimal"/>
      <w:lvlText w:val="%1.%2.%3.%4.%5.%6.%7.%8.%9."/>
      <w:lvlJc w:val="left"/>
      <w:pPr>
        <w:tabs>
          <w:tab w:val="num" w:pos="0"/>
        </w:tabs>
        <w:ind w:left="7480" w:hanging="1800"/>
      </w:pPr>
      <w:rPr>
        <w:sz w:val="22"/>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4"/>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2ebc"/>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qFormat/>
    <w:locked/>
    <w:rsid w:val="00a27c0a"/>
    <w:pPr>
      <w:keepNext w:val="true"/>
      <w:spacing w:before="240" w:after="60"/>
      <w:outlineLvl w:val="0"/>
    </w:pPr>
    <w:rPr>
      <w:rFonts w:ascii="Cambria" w:hAnsi="Cambria"/>
      <w:b/>
      <w:bCs/>
      <w:kern w:val="2"/>
      <w:sz w:val="32"/>
      <w:szCs w:val="32"/>
    </w:rPr>
  </w:style>
  <w:style w:type="paragraph" w:styleId="2">
    <w:name w:val="Heading 2"/>
    <w:basedOn w:val="Normal"/>
    <w:next w:val="Normal"/>
    <w:link w:val="20"/>
    <w:uiPriority w:val="99"/>
    <w:qFormat/>
    <w:rsid w:val="00942ece"/>
    <w:pPr>
      <w:keepNext w:val="true"/>
      <w:outlineLvl w:val="1"/>
    </w:pPr>
    <w:rPr>
      <w:sz w:val="20"/>
      <w:szCs w:val="20"/>
    </w:rPr>
  </w:style>
  <w:style w:type="paragraph" w:styleId="4">
    <w:name w:val="Heading 4"/>
    <w:basedOn w:val="Normal"/>
    <w:next w:val="Normal"/>
    <w:qFormat/>
    <w:locked/>
    <w:rsid w:val="005a3efc"/>
    <w:pPr>
      <w:keepNext w:val="true"/>
      <w:spacing w:before="240" w:after="60"/>
      <w:outlineLvl w:val="3"/>
    </w:pPr>
    <w:rPr>
      <w:b/>
      <w:bCs/>
      <w:sz w:val="28"/>
      <w:szCs w:val="28"/>
    </w:rPr>
  </w:style>
  <w:style w:type="character" w:styleId="DefaultParagraphFont" w:default="1">
    <w:name w:val="Default Paragraph Font"/>
    <w:uiPriority w:val="1"/>
    <w:semiHidden/>
    <w:unhideWhenUsed/>
    <w:qFormat/>
    <w:rPr/>
  </w:style>
  <w:style w:type="character" w:styleId="21" w:customStyle="1">
    <w:name w:val="Заголовок 2 Знак"/>
    <w:link w:val="2"/>
    <w:uiPriority w:val="99"/>
    <w:qFormat/>
    <w:locked/>
    <w:rsid w:val="00942ece"/>
    <w:rPr>
      <w:rFonts w:ascii="Times New Roman" w:hAnsi="Times New Roman" w:cs="Times New Roman"/>
      <w:sz w:val="20"/>
      <w:szCs w:val="20"/>
      <w:lang w:eastAsia="ru-RU"/>
    </w:rPr>
  </w:style>
  <w:style w:type="character" w:styleId="Style11" w:customStyle="1">
    <w:name w:val="Заголовок Знак"/>
    <w:link w:val="a3"/>
    <w:qFormat/>
    <w:locked/>
    <w:rsid w:val="00942ece"/>
    <w:rPr>
      <w:rFonts w:ascii="Times New Roman" w:hAnsi="Times New Roman" w:cs="Times New Roman"/>
      <w:b/>
      <w:bCs/>
      <w:lang w:eastAsia="ru-RU"/>
    </w:rPr>
  </w:style>
  <w:style w:type="character" w:styleId="Style12" w:customStyle="1">
    <w:name w:val="Основной текст с отступом Знак"/>
    <w:link w:val="a5"/>
    <w:uiPriority w:val="99"/>
    <w:qFormat/>
    <w:locked/>
    <w:rsid w:val="00942ece"/>
    <w:rPr>
      <w:rFonts w:ascii="Times New Roman" w:hAnsi="Times New Roman" w:cs="Times New Roman"/>
      <w:sz w:val="24"/>
      <w:szCs w:val="24"/>
      <w:lang w:eastAsia="ru-RU"/>
    </w:rPr>
  </w:style>
  <w:style w:type="character" w:styleId="Style13" w:customStyle="1">
    <w:name w:val="Верхний колонтитул Знак"/>
    <w:link w:val="a7"/>
    <w:uiPriority w:val="99"/>
    <w:qFormat/>
    <w:locked/>
    <w:rsid w:val="00942ece"/>
    <w:rPr>
      <w:rFonts w:ascii="Times New Roman" w:hAnsi="Times New Roman" w:cs="Times New Roman"/>
      <w:sz w:val="24"/>
      <w:szCs w:val="24"/>
      <w:lang w:eastAsia="ru-RU"/>
    </w:rPr>
  </w:style>
  <w:style w:type="character" w:styleId="Pagenumber">
    <w:name w:val="page number"/>
    <w:uiPriority w:val="99"/>
    <w:qFormat/>
    <w:rsid w:val="00942ece"/>
    <w:rPr>
      <w:rFonts w:cs="Times New Roman"/>
    </w:rPr>
  </w:style>
  <w:style w:type="character" w:styleId="Style14" w:customStyle="1">
    <w:name w:val="Нижний колонтитул Знак"/>
    <w:link w:val="aa"/>
    <w:uiPriority w:val="99"/>
    <w:qFormat/>
    <w:locked/>
    <w:rsid w:val="00942ece"/>
    <w:rPr>
      <w:rFonts w:ascii="Times New Roman" w:hAnsi="Times New Roman" w:cs="Times New Roman"/>
      <w:sz w:val="24"/>
      <w:szCs w:val="24"/>
      <w:lang w:eastAsia="ru-RU"/>
    </w:rPr>
  </w:style>
  <w:style w:type="character" w:styleId="Style15">
    <w:name w:val="Интернет-ссылка"/>
    <w:rsid w:val="0020043b"/>
    <w:rPr>
      <w:color w:val="0000FF"/>
      <w:u w:val="single"/>
    </w:rPr>
  </w:style>
  <w:style w:type="character" w:styleId="11" w:customStyle="1">
    <w:name w:val="Обычный1 Знак"/>
    <w:link w:val="11"/>
    <w:uiPriority w:val="99"/>
    <w:qFormat/>
    <w:locked/>
    <w:rsid w:val="008f2357"/>
    <w:rPr>
      <w:rFonts w:ascii="TimesET" w:hAnsi="TimesET" w:cs="TimesET"/>
      <w:sz w:val="24"/>
      <w:szCs w:val="24"/>
      <w:lang w:val="ru-RU" w:eastAsia="ru-RU" w:bidi="ar-SA"/>
    </w:rPr>
  </w:style>
  <w:style w:type="character" w:styleId="Strong">
    <w:name w:val="Strong"/>
    <w:qFormat/>
    <w:locked/>
    <w:rsid w:val="00bb28fa"/>
    <w:rPr>
      <w:rFonts w:cs="Times New Roman"/>
      <w:b/>
      <w:bCs/>
    </w:rPr>
  </w:style>
  <w:style w:type="character" w:styleId="12" w:customStyle="1">
    <w:name w:val="Заголовок 1 Знак"/>
    <w:link w:val="1"/>
    <w:qFormat/>
    <w:rsid w:val="00a27c0a"/>
    <w:rPr>
      <w:rFonts w:ascii="Cambria" w:hAnsi="Cambria" w:eastAsia="Times New Roman" w:cs="Times New Roman"/>
      <w:b/>
      <w:bCs/>
      <w:kern w:val="2"/>
      <w:sz w:val="32"/>
      <w:szCs w:val="32"/>
    </w:rPr>
  </w:style>
  <w:style w:type="character" w:styleId="ConsPlusNormal" w:customStyle="1">
    <w:name w:val="ConsPlusNormal Знак"/>
    <w:link w:val="ConsPlusNormal"/>
    <w:qFormat/>
    <w:rsid w:val="00a27c0a"/>
    <w:rPr>
      <w:rFonts w:ascii="Arial" w:hAnsi="Arial" w:cs="Arial"/>
      <w:lang w:val="ru-RU" w:eastAsia="ru-RU" w:bidi="ar-SA"/>
    </w:rPr>
  </w:style>
  <w:style w:type="paragraph" w:styleId="Style16">
    <w:name w:val="Заголовок"/>
    <w:basedOn w:val="Normal"/>
    <w:next w:val="Style17"/>
    <w:qFormat/>
    <w:pPr>
      <w:keepNext w:val="true"/>
      <w:spacing w:before="240" w:after="120"/>
    </w:pPr>
    <w:rPr>
      <w:rFonts w:ascii="Liberation Sans" w:hAnsi="Liberation Sans" w:eastAsia="DejaVu Sans"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Noto Sans Devanagari"/>
    </w:rPr>
  </w:style>
  <w:style w:type="paragraph" w:styleId="Style19">
    <w:name w:val="Caption"/>
    <w:basedOn w:val="Normal"/>
    <w:qFormat/>
    <w:pPr>
      <w:suppressLineNumbers/>
      <w:spacing w:before="120" w:after="120"/>
    </w:pPr>
    <w:rPr>
      <w:rFonts w:cs="Noto Sans Devanagari"/>
      <w:i/>
      <w:iCs/>
      <w:sz w:val="24"/>
      <w:szCs w:val="24"/>
    </w:rPr>
  </w:style>
  <w:style w:type="paragraph" w:styleId="Style20">
    <w:name w:val="Указатель"/>
    <w:basedOn w:val="Normal"/>
    <w:qFormat/>
    <w:pPr>
      <w:suppressLineNumbers/>
    </w:pPr>
    <w:rPr>
      <w:rFonts w:cs="Noto Sans Devanagari"/>
    </w:rPr>
  </w:style>
  <w:style w:type="paragraph" w:styleId="Style21">
    <w:name w:val="Title"/>
    <w:basedOn w:val="Normal"/>
    <w:link w:val="a4"/>
    <w:qFormat/>
    <w:rsid w:val="00942ece"/>
    <w:pPr>
      <w:jc w:val="center"/>
    </w:pPr>
    <w:rPr>
      <w:b/>
      <w:bCs/>
      <w:sz w:val="20"/>
      <w:szCs w:val="20"/>
    </w:rPr>
  </w:style>
  <w:style w:type="paragraph" w:styleId="Style22">
    <w:name w:val="Body Text Indent"/>
    <w:basedOn w:val="Normal"/>
    <w:link w:val="a6"/>
    <w:uiPriority w:val="99"/>
    <w:rsid w:val="00942ece"/>
    <w:pPr>
      <w:spacing w:before="0" w:after="120"/>
      <w:ind w:left="283" w:hanging="0"/>
    </w:pPr>
    <w:rPr/>
  </w:style>
  <w:style w:type="paragraph" w:styleId="13" w:customStyle="1">
    <w:name w:val="Обычный1"/>
    <w:link w:val="12"/>
    <w:uiPriority w:val="99"/>
    <w:qFormat/>
    <w:rsid w:val="00942ece"/>
    <w:pPr>
      <w:widowControl/>
      <w:bidi w:val="0"/>
      <w:spacing w:before="0" w:after="0"/>
      <w:jc w:val="both"/>
    </w:pPr>
    <w:rPr>
      <w:rFonts w:ascii="TimesET" w:hAnsi="TimesET" w:cs="TimesET" w:eastAsia="Times New Roman"/>
      <w:color w:val="auto"/>
      <w:kern w:val="0"/>
      <w:sz w:val="24"/>
      <w:szCs w:val="24"/>
      <w:lang w:val="ru-RU" w:eastAsia="ru-RU" w:bidi="ar-SA"/>
    </w:rPr>
  </w:style>
  <w:style w:type="paragraph" w:styleId="Style23">
    <w:name w:val="Верхний и нижний колонтитулы"/>
    <w:basedOn w:val="Normal"/>
    <w:qFormat/>
    <w:pPr/>
    <w:rPr/>
  </w:style>
  <w:style w:type="paragraph" w:styleId="Style24">
    <w:name w:val="Header"/>
    <w:basedOn w:val="Normal"/>
    <w:link w:val="a8"/>
    <w:uiPriority w:val="99"/>
    <w:rsid w:val="00942ece"/>
    <w:pPr>
      <w:tabs>
        <w:tab w:val="clear" w:pos="708"/>
        <w:tab w:val="center" w:pos="4677" w:leader="none"/>
        <w:tab w:val="right" w:pos="9355" w:leader="none"/>
      </w:tabs>
    </w:pPr>
    <w:rPr/>
  </w:style>
  <w:style w:type="paragraph" w:styleId="Style25">
    <w:name w:val="Footer"/>
    <w:basedOn w:val="Normal"/>
    <w:link w:val="ab"/>
    <w:uiPriority w:val="99"/>
    <w:rsid w:val="00942ece"/>
    <w:pPr>
      <w:tabs>
        <w:tab w:val="clear" w:pos="708"/>
        <w:tab w:val="center" w:pos="4677" w:leader="none"/>
        <w:tab w:val="right" w:pos="9355" w:leader="none"/>
      </w:tabs>
    </w:pPr>
    <w:rPr/>
  </w:style>
  <w:style w:type="paragraph" w:styleId="BalloonText">
    <w:name w:val="Balloon Text"/>
    <w:basedOn w:val="Normal"/>
    <w:semiHidden/>
    <w:qFormat/>
    <w:rsid w:val="00b74439"/>
    <w:pPr/>
    <w:rPr>
      <w:rFonts w:ascii="Tahoma" w:hAnsi="Tahoma" w:cs="Tahoma"/>
      <w:sz w:val="16"/>
      <w:szCs w:val="16"/>
    </w:rPr>
  </w:style>
  <w:style w:type="paragraph" w:styleId="ConsPlusNormal1" w:customStyle="1">
    <w:name w:val="ConsPlusNormal"/>
    <w:link w:val="ConsPlusNormal0"/>
    <w:qFormat/>
    <w:rsid w:val="00a27c0a"/>
    <w:pPr>
      <w:widowControl w:val="false"/>
      <w:bidi w:val="0"/>
      <w:spacing w:before="0" w:after="0"/>
      <w:ind w:firstLine="720"/>
      <w:jc w:val="left"/>
    </w:pPr>
    <w:rPr>
      <w:rFonts w:ascii="Arial" w:hAnsi="Arial" w:cs="Arial" w:eastAsia="Times New Roman"/>
      <w:color w:val="auto"/>
      <w:kern w:val="0"/>
      <w:sz w:val="20"/>
      <w:szCs w:val="20"/>
      <w:lang w:val="ru-RU" w:eastAsia="ru-RU" w:bidi="ar-SA"/>
    </w:rPr>
  </w:style>
  <w:style w:type="paragraph" w:styleId="NormalWeb">
    <w:name w:val="Normal (Web)"/>
    <w:basedOn w:val="Normal"/>
    <w:uiPriority w:val="99"/>
    <w:semiHidden/>
    <w:qFormat/>
    <w:rsid w:val="00a27c0a"/>
    <w:pPr>
      <w:spacing w:beforeAutospacing="1" w:afterAutospacing="1"/>
    </w:pPr>
    <w:rPr/>
  </w:style>
  <w:style w:type="paragraph" w:styleId="14" w:customStyle="1">
    <w:name w:val="Абзац списка1"/>
    <w:basedOn w:val="Normal"/>
    <w:uiPriority w:val="99"/>
    <w:qFormat/>
    <w:rsid w:val="00a27c0a"/>
    <w:pPr>
      <w:spacing w:before="0" w:after="0"/>
      <w:ind w:left="720" w:hanging="0"/>
      <w:contextualSpacing/>
    </w:pPr>
    <w:rPr>
      <w:rFonts w:eastAsia="Calibri"/>
    </w:rPr>
  </w:style>
  <w:style w:type="paragraph" w:styleId="ListParagraph">
    <w:name w:val="List Paragraph"/>
    <w:basedOn w:val="Normal"/>
    <w:uiPriority w:val="34"/>
    <w:qFormat/>
    <w:rsid w:val="00fd430e"/>
    <w:pPr>
      <w:spacing w:lineRule="auto" w:line="276" w:before="0" w:after="200"/>
      <w:ind w:left="720" w:hanging="0"/>
      <w:contextualSpacing/>
    </w:pPr>
    <w:rPr>
      <w:rFonts w:ascii="Calibri" w:hAnsi="Calibri" w:eastAsia="Calibri"/>
      <w:sz w:val="22"/>
      <w:szCs w:val="22"/>
      <w:lang w:eastAsia="en-US"/>
    </w:rPr>
  </w:style>
  <w:style w:type="paragraph" w:styleId="NoSpacing">
    <w:name w:val="No Spacing"/>
    <w:uiPriority w:val="99"/>
    <w:qFormat/>
    <w:rsid w:val="00671b23"/>
    <w:pPr>
      <w:widowControl/>
      <w:bidi w:val="0"/>
      <w:spacing w:before="0" w:after="0"/>
      <w:jc w:val="left"/>
    </w:pPr>
    <w:rPr>
      <w:rFonts w:ascii="Times New Roman" w:hAnsi="Times New Roman" w:eastAsia="Calibri" w:cs="Times New Roman"/>
      <w:color w:val="auto"/>
      <w:kern w:val="0"/>
      <w:sz w:val="28"/>
      <w:szCs w:val="28"/>
      <w:lang w:eastAsia="en-US" w:val="ru-RU" w:bidi="ar-SA"/>
    </w:rPr>
  </w:style>
  <w:style w:type="paragraph" w:styleId="Style2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rsid w:val="005463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0080094.0" TargetMode="External"/><Relationship Id="rId3" Type="http://schemas.openxmlformats.org/officeDocument/2006/relationships/hyperlink" Target="garantf1://10080094.0"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2C726-26C1-4863-9AE7-8280200A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LibreOffice/7.0.4.2$Linux_X86_64 LibreOffice_project/00$Build-2</Application>
  <AppVersion>15.0000</AppVersion>
  <Pages>5</Pages>
  <Words>2208</Words>
  <Characters>15965</Characters>
  <CharactersWithSpaces>18218</CharactersWithSpaces>
  <Paragraphs>119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2024-09-25T11:50:00Z</dcterms:created>
  <dc:creator>User</dc:creator>
  <dc:description/>
  <dc:language>ru-RU</dc:language>
  <cp:lastModifiedBy/>
  <cp:lastPrinted>2024-08-19T11:30:00Z</cp:lastPrinted>
  <dcterms:modified xsi:type="dcterms:W3CDTF">2024-09-26T10:44:40Z</dcterms:modified>
  <cp:revision>3</cp:revision>
  <dc:subject/>
  <dc:title>Проект утверждаю</dc:title>
</cp:coreProperties>
</file>

<file path=docProps/custom.xml><?xml version="1.0" encoding="utf-8"?>
<Properties xmlns="http://schemas.openxmlformats.org/officeDocument/2006/custom-properties" xmlns:vt="http://schemas.openxmlformats.org/officeDocument/2006/docPropsVTypes"/>
</file>