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6"/>
        <w:gridCol w:w="2963"/>
        <w:gridCol w:w="2201"/>
        <w:gridCol w:w="4246"/>
        <w:gridCol w:w="487"/>
        <w:gridCol w:w="450"/>
      </w:tblGrid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90" w:type="dxa"/>
            <w:gridSpan w:val="6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solid" w:color="FFFFFF" w:fill="FFFFFF"/>
            <w:vAlign w:val="bottom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DD0FA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9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FFFFFF"/>
            <w:vAlign w:val="bottom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КТРУ Наименование</w:t>
            </w:r>
          </w:p>
        </w:tc>
        <w:tc>
          <w:tcPr>
            <w:tcW w:w="259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FFFFFF"/>
            <w:vAlign w:val="bottom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КТРУ Номер</w:t>
            </w:r>
          </w:p>
        </w:tc>
        <w:tc>
          <w:tcPr>
            <w:tcW w:w="501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FFFFFF"/>
            <w:vAlign w:val="bottom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57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DD0FAB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DD0FA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2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b/>
                <w:sz w:val="20"/>
                <w:szCs w:val="20"/>
              </w:rPr>
              <w:t xml:space="preserve">Кол </w:t>
            </w:r>
            <w:proofErr w:type="gramStart"/>
            <w:r w:rsidRPr="00DD0FAB">
              <w:rPr>
                <w:rFonts w:ascii="Times New Roman" w:hAnsi="Times New Roman"/>
                <w:b/>
                <w:sz w:val="20"/>
                <w:szCs w:val="20"/>
              </w:rPr>
              <w:t>-в</w:t>
            </w:r>
            <w:proofErr w:type="gramEnd"/>
            <w:r w:rsidRPr="00DD0FA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</w:tr>
      <w:tr w:rsidR="00CF3477" w:rsidRPr="00DD0FAB" w:rsidTr="00DD0FAB">
        <w:tblPrEx>
          <w:tblCellMar>
            <w:top w:w="0" w:type="dxa"/>
            <w:bottom w:w="0" w:type="dxa"/>
          </w:tblCellMar>
        </w:tblPrEx>
        <w:trPr>
          <w:cantSplit/>
          <w:trHeight w:val="4243"/>
        </w:trPr>
        <w:tc>
          <w:tcPr>
            <w:tcW w:w="4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Treponema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pallidum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общие антитела ИВД, набор, иммуноферментный анализ (ИФА)</w:t>
            </w:r>
          </w:p>
        </w:tc>
        <w:tc>
          <w:tcPr>
            <w:tcW w:w="25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21.20.23.110-00009497</w:t>
            </w:r>
          </w:p>
        </w:tc>
        <w:tc>
          <w:tcPr>
            <w:tcW w:w="5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Описание: Набор реагентов и 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общих антител к бактерии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Treponema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pallidum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 клиническом образце методом иммуноферментного анализа (ИФА). Анализ предназна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чен для выявления бактериальной инфекции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Treponema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pallidum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, связанной с сифилисом.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выполняемых тестов, шт.: ≥480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Назначение: Для анализаторов открытого типа и ручной постановки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Метод: «сэндвич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>вариант ИФА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иммунологических стадий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при использовании набора: не более 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Применение: выявление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 возбудителю сифилиса в сыворотке (плазме) крови и ликворе человека</w:t>
            </w:r>
          </w:p>
          <w:p w:rsidR="00DD0FAB" w:rsidRPr="00DD0FAB" w:rsidRDefault="00DD0FAB" w:rsidP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Вирус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поверхностный антиген ИВД, набор, иммуноферментный анализ (ИФА)</w:t>
            </w:r>
          </w:p>
        </w:tc>
        <w:tc>
          <w:tcPr>
            <w:tcW w:w="25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21.20.23.110-00001486</w:t>
            </w:r>
          </w:p>
        </w:tc>
        <w:tc>
          <w:tcPr>
            <w:tcW w:w="5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поверхностного антигена вируса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Hepatitis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B) в клиническом образце методом иммуноферментного анализа (ИФА).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выполняемых тестов, шт.: 480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Назначение: Для анализаторов открытого типа и ручной постановки анализа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Метод: «сэндвич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>вариант ИФА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иммунологических стадий при использовании набора: не более 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Формат планшета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стрипированный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: наличи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CF3477" w:rsidRPr="00DD0FAB" w:rsidRDefault="00DD0FAB" w:rsidP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Минимальное время проведения исследования (сумма всех времен инкубации), мин.: не более 80</w:t>
            </w: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Вирус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антитела класса иммуноглобулин G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IgМ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ИВД, набор, иммуноферментный 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анализ (ИФА)</w:t>
            </w:r>
          </w:p>
        </w:tc>
        <w:tc>
          <w:tcPr>
            <w:tcW w:w="25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21.20.23.110-00007766</w:t>
            </w:r>
          </w:p>
        </w:tc>
        <w:tc>
          <w:tcPr>
            <w:tcW w:w="5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Описание: Набор реагентов и 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антител класса иммуноглобулин G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) и иммуноглобулин M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) к вирусу гепатита C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Hep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atitis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C) в клиническом образце методом иммуноферментного анализа (ИФА)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Метод: ИФА - непрямой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иммунологических стадий при использовании набора: не менее 2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определений, шт.: не менее 480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Формат планшета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стрипированный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Возможность использования набора в автоматических анализаторах открытого типа: соответствие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Возможность спектрофотометрического контроля внесения образцов и реагентов: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Минимальное время проведения исследования (сумма всех времен инкубации), мин.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: не более 80</w:t>
            </w:r>
          </w:p>
          <w:p w:rsidR="00DD0FAB" w:rsidRPr="00DD0FAB" w:rsidRDefault="00DD0FAB" w:rsidP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Набор реагентов для иммуноферментного подтверждения наличия 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иммуноглобулинов классов G и М к вирусу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5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21.20.23.110</w:t>
            </w:r>
          </w:p>
        </w:tc>
        <w:tc>
          <w:tcPr>
            <w:tcW w:w="5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Назначение: Набор реагентов для иммуноферментного подтверждения наличия иммуноглобулинов классов G и М к вирусу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иммунологических стадий при использовании набора: не менее 2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Метод: ИФА - непрямой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определений, шт.: не менее 48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Возможность использования набора в автоматических анализаторах открытого типа: соответствие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Расположение антигенов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c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ore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и NS на одном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стрипе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.: соответствие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Возможность спектрофотометрического контроля внесения образцов и реагентов: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Минимальное время проведения исследования (сумма всех времен инкубации), мин.: не более 90</w:t>
            </w:r>
          </w:p>
          <w:p w:rsidR="00DD0FAB" w:rsidRPr="00DD0FAB" w:rsidRDefault="00DD0FAB" w:rsidP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Вирус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общие антитела к оболочке ИВД, 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набор, иммуноферментный анализ (ИФА)</w:t>
            </w:r>
          </w:p>
        </w:tc>
        <w:tc>
          <w:tcPr>
            <w:tcW w:w="25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21.20.23.110-00008456</w:t>
            </w:r>
          </w:p>
        </w:tc>
        <w:tc>
          <w:tcPr>
            <w:tcW w:w="5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общих антител к оболочке вируса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Hepatitis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B) в клин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ическом образце методом иммуноферментного анализа (ИФА).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выполняемых тестов, шт.: ≥96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Назначение: Для ручной постановки анализа и/или работы на анализаторах открытого типа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Метод: «сэндвич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>вариант ИФА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Числовое значение чувствительности,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/мл: не более 2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Измеряемые концентрации,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/мл: в диапазоне от 0 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не менее 1000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протоколов проведения ИФА, шт.: не менее 2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Одинаковое количество промывок после каждой инкубации: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Предусмотрен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учет результатов при длине волны 405 нм: соответствие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Минимальное время проведения исследования (сумма всех времен инкубации), мин.: не более 85</w:t>
            </w:r>
          </w:p>
          <w:p w:rsidR="00DD0FAB" w:rsidRPr="00DD0FAB" w:rsidRDefault="00DD0FAB" w:rsidP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Вирус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антитела класса иммуноглобулин М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IgМ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) ИВД, набор, 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иммуноферментный анализ (ИФА)</w:t>
            </w:r>
          </w:p>
        </w:tc>
        <w:tc>
          <w:tcPr>
            <w:tcW w:w="25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21.20.23.110-00008374</w:t>
            </w:r>
          </w:p>
        </w:tc>
        <w:tc>
          <w:tcPr>
            <w:tcW w:w="5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антител класса иммуноглобулин M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) к вирусу гепатита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Hepatitis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) в клиническом образце методом иммуноферментного анализа (ИФА).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выполняемых тестов, шт.: ≥96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Назначение: Для ручной постановки анализа и/или работы на анализаторах открытого типа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Метод: «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capture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»-вариант ИФА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Одинаковое количество промывок после каждой инкубации: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Рабочее разведение исследуемого образца 1:10: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Готовый для использования раствор ТМБ: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протоколов проведения ИФА, шт.: не менее 2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Условия проведения анализа без ше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йкера и с использованием шейкера: соответствие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Минимальное время проведения исследования (сумма всех времен инкубации), мин.: не более 100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Остаточный срок годности на момент поставки: не менее 80% от 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Все компоненты набора после вскрытия при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годны к использованию в течение всего срока годности набора: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Дополнительные компоненты в составе набора: пленка для заклеивания планшета, пакет для планшета с застежкой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зиплок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, планшет для предварительного разведения сывороток унифицированные несп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ецифические компоненты ФСБ-Т, </w:t>
            </w:r>
            <w:proofErr w:type="spellStart"/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 - наличие</w:t>
            </w: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Тиреотропный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гормон (ТТГ) ИВД, набор, иммуноферментный анализ (ИФА)</w:t>
            </w:r>
          </w:p>
        </w:tc>
        <w:tc>
          <w:tcPr>
            <w:tcW w:w="25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21.20.23.110-00009328</w:t>
            </w:r>
          </w:p>
        </w:tc>
        <w:tc>
          <w:tcPr>
            <w:tcW w:w="5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Описание: Набор реагентов и 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тиреотропного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гормона (ТТГ) (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thyroid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stimulating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hormone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, TSH) в клиническом образце с использованием метода иммуноферментного анализа (ИФА).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выполняемых тестов, шт.: ≥96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Назначение: Для ручной постановки анализа и/или работы на анализаторах открытого типа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Метод: «сэндвич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>вариант ИФА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иммунологических стадий при использовании набора: не более 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Числовое значение чувств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ительности,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/л: не более 0,05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Измеряемые концентрации,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/л: в диапазоне от 0 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не менее 16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Контрольный образец с известным количеством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аналита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>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Минимальное время проведения исследования (сумма всех времен инкубации), мин.: не более 75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ичество калибровочных образцов, шт.: не менее 6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Готовые для использования растворы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конъюгата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и ТМБ: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Стандартизация условий проведения ферментативной реакции с хромогеном в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термостатируемом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шейкере при 37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ºС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>: соответствие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Все компоненты набора после вскрытия пригодны к использованию в течение всего срока годности набора: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Остаточный срок годности на момент поставки: не менее 80% от 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Дополнительные компоненты в составе набора: пленка для заклеивания пла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ншета, пакет для планшета с застежкой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зиплок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, унифицированные неспецифические компоненты ФСБ-Т, </w:t>
            </w:r>
            <w:proofErr w:type="spellStart"/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 - наличие</w:t>
            </w: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4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Набор реагентов для иммуноферментного подтверждения наличия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259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21.20.23.110</w:t>
            </w:r>
          </w:p>
        </w:tc>
        <w:tc>
          <w:tcPr>
            <w:tcW w:w="50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Назначение: Набор реагентов для иммуноферментного подтверждения наличия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Возможность использования набора в автоматических анализаторах открытого типа: соответствие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Метод: ИФА - конкурентный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иммунологических стадий при использовании набора: не более 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 протоколов проведения ИФА, шт.: не менее 4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Минимальное числовое значение чувствительности при проведении анализа по одному из протоколов, МЕ/мл: не более 0,01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Количество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определений, шт.: не менее 48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Жидкий слабоположительный образец с концентрацией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 диапазоне 0,1-0,3 МЕ/мл, готовый для использования: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Контрольный положительный образец с концентрацией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 диапазоне 2,0-6,0 МЕ/мл, готовый для использова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>ния: наличие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Раствор подтверждающего агента, флаконов: не более 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Раствор для разведения образцов, флаконов: не более 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Объем 1 флакона раствора подтверждающего агента, мл: не менее 0,8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Объем 1 флакона раствора для разведения образцов, мл: не менее 21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Условия проведения анализа с использованием шейкера: соответствие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Минимальное время проведения исследования (сумма всех времен инкубации), мин.: не более 80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Остаточный срок годности на момент поставки: не менее 80% от 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Срок стабильности рас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твора </w:t>
            </w:r>
            <w:proofErr w:type="spellStart"/>
            <w:r w:rsidRPr="00DD0FAB">
              <w:rPr>
                <w:rFonts w:ascii="Times New Roman" w:hAnsi="Times New Roman"/>
                <w:sz w:val="20"/>
                <w:szCs w:val="20"/>
              </w:rPr>
              <w:t>конъюгата</w:t>
            </w:r>
            <w:proofErr w:type="spell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в рабочем разведении при температуре в диапазоне 2-8</w:t>
            </w:r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ºС</w:t>
            </w:r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>, мес.: не менее 1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Срок годности компонентов после вскрытия набора, мес.: не менее 12</w:t>
            </w:r>
          </w:p>
          <w:p w:rsidR="00CF3477" w:rsidRPr="00DD0FAB" w:rsidRDefault="00DD0FAB">
            <w:pPr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 xml:space="preserve"> Дополнительные компоненты в составе набора: пленка для заклеивания планшета, ванночки для реагент</w:t>
            </w:r>
            <w:r w:rsidRPr="00DD0FAB">
              <w:rPr>
                <w:rFonts w:ascii="Times New Roman" w:hAnsi="Times New Roman"/>
                <w:sz w:val="20"/>
                <w:szCs w:val="20"/>
              </w:rPr>
              <w:t xml:space="preserve">ов, наконечники для дозаторов, унифицированные неспецифические компоненты ФСБ-Т, </w:t>
            </w:r>
            <w:proofErr w:type="spellStart"/>
            <w:proofErr w:type="gramStart"/>
            <w:r w:rsidRPr="00DD0FAB">
              <w:rPr>
                <w:rFonts w:ascii="Times New Roman" w:hAnsi="Times New Roman"/>
                <w:sz w:val="20"/>
                <w:szCs w:val="20"/>
              </w:rPr>
              <w:t>стоп-реагент</w:t>
            </w:r>
            <w:proofErr w:type="spellEnd"/>
            <w:proofErr w:type="gramEnd"/>
            <w:r w:rsidRPr="00DD0FAB">
              <w:rPr>
                <w:rFonts w:ascii="Times New Roman" w:hAnsi="Times New Roman"/>
                <w:sz w:val="20"/>
                <w:szCs w:val="20"/>
              </w:rPr>
              <w:t xml:space="preserve">  - наличие</w:t>
            </w:r>
          </w:p>
        </w:tc>
        <w:tc>
          <w:tcPr>
            <w:tcW w:w="5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CF3477" w:rsidRPr="00DD0FAB" w:rsidRDefault="00DD0FAB">
            <w:pPr>
              <w:jc w:val="center"/>
              <w:rPr>
                <w:sz w:val="20"/>
                <w:szCs w:val="20"/>
              </w:rPr>
            </w:pPr>
            <w:r w:rsidRPr="00DD0F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010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</w:tr>
      <w:tr w:rsidR="00CF3477" w:rsidRPr="00DD0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010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F3477" w:rsidRPr="00DD0FAB" w:rsidRDefault="00CF3477">
            <w:pPr>
              <w:rPr>
                <w:sz w:val="20"/>
                <w:szCs w:val="20"/>
              </w:rPr>
            </w:pPr>
          </w:p>
        </w:tc>
      </w:tr>
    </w:tbl>
    <w:p w:rsidR="00000000" w:rsidRDefault="00DD0FAB"/>
    <w:sectPr w:rsidR="00000000" w:rsidSect="00CF347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477"/>
    <w:rsid w:val="00CF3477"/>
    <w:rsid w:val="00D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347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svg_dist</cp:lastModifiedBy>
  <cp:revision>2</cp:revision>
  <dcterms:created xsi:type="dcterms:W3CDTF">2024-06-26T09:34:00Z</dcterms:created>
  <dcterms:modified xsi:type="dcterms:W3CDTF">2024-06-26T09:35:00Z</dcterms:modified>
</cp:coreProperties>
</file>