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A9" w:rsidRPr="00D404A9" w:rsidRDefault="00D404A9" w:rsidP="00D404A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 ________________</w:t>
      </w:r>
    </w:p>
    <w:p w:rsidR="00D404A9" w:rsidRPr="00D404A9" w:rsidRDefault="00D404A9" w:rsidP="00D404A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4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</w:t>
      </w:r>
      <w:r w:rsidR="00F123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ельного страхования гражданской</w:t>
      </w:r>
      <w:r w:rsidRPr="00E534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ответственности владельца транспортного средства</w:t>
      </w:r>
    </w:p>
    <w:p w:rsidR="00D404A9" w:rsidRPr="00D404A9" w:rsidRDefault="00D404A9" w:rsidP="00D404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D404A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C1678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DC1678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  20</w:t>
      </w:r>
      <w:r w:rsidR="0073663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404A9" w:rsidRPr="00D404A9" w:rsidRDefault="00D404A9" w:rsidP="00D404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63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Страховщик, в лице </w:t>
      </w: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</w:t>
      </w: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</w:t>
      </w:r>
    </w:p>
    <w:p w:rsidR="00F1231C" w:rsidRPr="00F1231C" w:rsidRDefault="00D404A9" w:rsidP="00F1231C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учреждение «Многофункциональный центр по предоставлению государственных и муниципальных услуг города Челябинска»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 в дальнейшем  </w:t>
      </w:r>
      <w:r w:rsidRPr="00D404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Страхователь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иректора </w:t>
      </w:r>
      <w:r w:rsidR="0073663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Брашковой Ксении Михайловны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</w:t>
      </w: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="00F1231C" w:rsidRPr="00F12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требованиями, установленными Федеральным законом от 18.07.2011 г. № 223-ФЗ «О закупках товаров, работ, услуг отдельными видами юридических лиц» путем проведения закупки через Портал поставщиков Южного Урала заключили настоящий Договор о нижеследующем:</w:t>
      </w:r>
    </w:p>
    <w:p w:rsidR="00D404A9" w:rsidRPr="00D404A9" w:rsidRDefault="00D404A9" w:rsidP="00D404A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E5341E">
      <w:pPr>
        <w:numPr>
          <w:ilvl w:val="0"/>
          <w:numId w:val="2"/>
        </w:numPr>
        <w:tabs>
          <w:tab w:val="clear" w:pos="660"/>
          <w:tab w:val="num" w:pos="426"/>
        </w:tabs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ДОГОВОРА</w:t>
      </w:r>
    </w:p>
    <w:p w:rsidR="00D404A9" w:rsidRPr="00D404A9" w:rsidRDefault="00D404A9" w:rsidP="00D404A9">
      <w:pPr>
        <w:numPr>
          <w:ilvl w:val="1"/>
          <w:numId w:val="2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Предметом настоящего договора являет</w:t>
      </w: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обязательство Страховщика за 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обусловленную договором обязательного страхования плату (страховую премию) при наступлении предусмотренного договором события (страхового случая) возместить потерпевшему (третьему лицу) убытки, возникшие вследствие причинения вреда его жизни, здоровью или имуществу в пределах страховой суммы. </w:t>
      </w:r>
    </w:p>
    <w:p w:rsidR="00D404A9" w:rsidRPr="00D404A9" w:rsidRDefault="00D404A9" w:rsidP="00D404A9">
      <w:pPr>
        <w:numPr>
          <w:ilvl w:val="1"/>
          <w:numId w:val="2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транспортных средств, в отношении которых действует настоящий договор, содержится в Приложении №1 к настоящему договору.</w:t>
      </w:r>
    </w:p>
    <w:p w:rsidR="00D404A9" w:rsidRPr="00D404A9" w:rsidRDefault="00D404A9" w:rsidP="00D404A9">
      <w:pPr>
        <w:numPr>
          <w:ilvl w:val="1"/>
          <w:numId w:val="2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Страхование осуществляется на основании Федерального закона №40-ФЗ «Об обязательном страховании гражданской ответственности владельцев транспортных средств» и «Правил обязательного страхования гражданской ответственности владельцев транспортных средств», утвержденных Центральным банком Российской Федерации. </w:t>
      </w:r>
    </w:p>
    <w:p w:rsidR="00D404A9" w:rsidRPr="00D404A9" w:rsidRDefault="00D404A9" w:rsidP="00D404A9">
      <w:pPr>
        <w:numPr>
          <w:ilvl w:val="1"/>
          <w:numId w:val="2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Страхование осуществляется Страховщиком в соответствии с лицензией </w:t>
      </w: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Банком России. </w:t>
      </w:r>
    </w:p>
    <w:p w:rsidR="00D404A9" w:rsidRPr="00D404A9" w:rsidRDefault="00D404A9" w:rsidP="00D404A9">
      <w:pPr>
        <w:tabs>
          <w:tab w:val="num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E5341E">
      <w:pPr>
        <w:numPr>
          <w:ilvl w:val="0"/>
          <w:numId w:val="2"/>
        </w:numPr>
        <w:tabs>
          <w:tab w:val="num" w:pos="567"/>
          <w:tab w:val="left" w:pos="993"/>
        </w:tabs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СТРАХОВАНИЯ. СТРАХОВОЙ СЛУЧАЙ.</w:t>
      </w:r>
    </w:p>
    <w:p w:rsidR="00D404A9" w:rsidRPr="00D404A9" w:rsidRDefault="00D404A9" w:rsidP="00D404A9">
      <w:pPr>
        <w:numPr>
          <w:ilvl w:val="1"/>
          <w:numId w:val="2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Объектом страхования по настоящему договору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 </w:t>
      </w:r>
    </w:p>
    <w:p w:rsidR="00D404A9" w:rsidRPr="00D404A9" w:rsidRDefault="00D404A9" w:rsidP="00D404A9">
      <w:pPr>
        <w:numPr>
          <w:ilvl w:val="1"/>
          <w:numId w:val="2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Страховым случаем признается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выплату.</w:t>
      </w:r>
    </w:p>
    <w:p w:rsidR="00D404A9" w:rsidRPr="00D404A9" w:rsidRDefault="00D404A9" w:rsidP="00D404A9">
      <w:pPr>
        <w:numPr>
          <w:ilvl w:val="1"/>
          <w:numId w:val="2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События, не являющиеся страховыми случаями, определены в ст.6 Федерального закона №40-ФЗ «Об обязательном страховании гражданской ответственности владельцев транспортных средств».</w:t>
      </w:r>
    </w:p>
    <w:p w:rsidR="00D404A9" w:rsidRPr="00D404A9" w:rsidRDefault="00D404A9" w:rsidP="00D404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E5341E">
      <w:pPr>
        <w:numPr>
          <w:ilvl w:val="0"/>
          <w:numId w:val="2"/>
        </w:numPr>
        <w:tabs>
          <w:tab w:val="clear" w:pos="660"/>
          <w:tab w:val="num" w:pos="284"/>
        </w:tabs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СТРАХОВАЯ СУММА. ЛИМИТ ОТВЕТСТВЕННОСТИ.</w:t>
      </w:r>
    </w:p>
    <w:p w:rsidR="00D404A9" w:rsidRPr="00D404A9" w:rsidRDefault="00D404A9" w:rsidP="00D404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причиненный вред, составляет:</w:t>
      </w:r>
    </w:p>
    <w:p w:rsidR="00D404A9" w:rsidRPr="00E979F8" w:rsidRDefault="00D404A9" w:rsidP="00D404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9F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части возмещения вреда, причиненного жизни или здоровью каждого потерпевшего, 500 тысяч рублей;</w:t>
      </w:r>
    </w:p>
    <w:p w:rsidR="00D404A9" w:rsidRPr="00E979F8" w:rsidRDefault="00D404A9" w:rsidP="00E5341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9F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части возмещения вреда, причиненного имуществу каждого потерпевшего, 400 тысяч рублей.</w:t>
      </w:r>
    </w:p>
    <w:p w:rsidR="00D404A9" w:rsidRPr="00D404A9" w:rsidRDefault="00D404A9" w:rsidP="00D404A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E5341E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СТРАХОВАЯ ПРЕМИЯ. СРОК СТРАХОВАНИЯ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="00DD13A5" w:rsidRPr="00E5341E">
        <w:rPr>
          <w:sz w:val="20"/>
          <w:szCs w:val="20"/>
        </w:rPr>
        <w:t xml:space="preserve"> </w:t>
      </w:r>
      <w:r w:rsidR="00DD13A5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Страховая премия по страховым полисам определяется  в соответствии с тарифами, устано</w:t>
      </w:r>
      <w:r w:rsidR="00370D19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вленными Указанием Центрального банка</w:t>
      </w:r>
      <w:r w:rsidR="00DD13A5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4 декабря 2018 года № 5000-У «О предельных размерах базовых ставок страховых тарифов (их минимальных и максимальных значений, выраженных в рублях), 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="00DD13A5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Страховая премия по настоящему договору составляет </w:t>
      </w:r>
      <w:r w:rsidR="00DD13A5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D13A5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</w:t>
      </w:r>
      <w:r w:rsidR="00DD13A5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 НДС на страховую премию не предусмотрен (ст.169 п.4 НК РФ). 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Оплата по договору производится Страхователем на условиях 100% предоплаты в течение 3 банковских дней с момента заключения договора на основании выставленного счета.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="00DD13A5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Изменение Банком России страховых тарифов в течение срока действия договора обязательного страхования не влечет за собой изменение страховой премии, оплаченной Страхователем по действовавшим на момент уплаты страховыми тарифами. 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="00DD13A5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страхования указывается в страховых полисах, выдаваемых Страховщиком на каждое транспортное средство, указанное в Приложении №1 и составляет </w:t>
      </w:r>
      <w:r w:rsidR="00D4233C">
        <w:rPr>
          <w:rFonts w:ascii="Times New Roman" w:eastAsia="Times New Roman" w:hAnsi="Times New Roman" w:cs="Times New Roman"/>
          <w:sz w:val="20"/>
          <w:szCs w:val="20"/>
          <w:lang w:eastAsia="ru-RU"/>
        </w:rPr>
        <w:t>3 (три) месяца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E5341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5.  ПОРЯДОК ОФОРМЛЕНИЯ СТРАХОВЫХ ПОЛИСОВ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Договор страхования гражданской ответственности владельца транспортного средства заключается со Страхователем в отношении транспортных средств, указанных в Приложении №1, на основании письменного заявления Страхователя по установленной форме.  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5.2. После уплаты страховой премии факт заключения договора обязательного страхования в отношении конкретного транспортного средства договора удостоверяется выдачей Страхователю страхового полиса. </w:t>
      </w:r>
    </w:p>
    <w:p w:rsidR="00D404A9" w:rsidRDefault="00D404A9" w:rsidP="00D404A9">
      <w:pPr>
        <w:numPr>
          <w:ilvl w:val="1"/>
          <w:numId w:val="3"/>
        </w:numPr>
        <w:tabs>
          <w:tab w:val="clear" w:pos="927"/>
          <w:tab w:val="num" w:pos="56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заключения договора регламентируется Правилами обязательного страхования гражданской ответственности владельцев транспортных средств, утвержденными Банком России. </w:t>
      </w:r>
    </w:p>
    <w:p w:rsidR="00DD73EC" w:rsidRDefault="00DD73EC" w:rsidP="00DD73E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E5341E">
      <w:pPr>
        <w:numPr>
          <w:ilvl w:val="0"/>
          <w:numId w:val="3"/>
        </w:numPr>
        <w:tabs>
          <w:tab w:val="clear" w:pos="360"/>
          <w:tab w:val="num" w:pos="142"/>
        </w:tabs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СТОРОН</w:t>
      </w:r>
    </w:p>
    <w:p w:rsidR="00D404A9" w:rsidRPr="00D404A9" w:rsidRDefault="00D404A9" w:rsidP="00D404A9">
      <w:pPr>
        <w:numPr>
          <w:ilvl w:val="1"/>
          <w:numId w:val="4"/>
        </w:numPr>
        <w:tabs>
          <w:tab w:val="clear" w:pos="360"/>
          <w:tab w:val="num" w:pos="14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Сторона, виновная в частичном или полном неисполнении обязательств по настоящему договору, несет ответственность в соответствии с законодательством. </w:t>
      </w:r>
    </w:p>
    <w:p w:rsidR="00D404A9" w:rsidRPr="00D404A9" w:rsidRDefault="00D404A9" w:rsidP="00D404A9">
      <w:pPr>
        <w:numPr>
          <w:ilvl w:val="1"/>
          <w:numId w:val="4"/>
        </w:numPr>
        <w:tabs>
          <w:tab w:val="clear" w:pos="360"/>
          <w:tab w:val="num" w:pos="14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как-то стихийное бедствие, забастовки, военные действия, вновь принятые нормативные акты РФ, препятствующие исполнению обязательств по договору. </w:t>
      </w:r>
    </w:p>
    <w:p w:rsidR="00D404A9" w:rsidRPr="00D404A9" w:rsidRDefault="00D404A9" w:rsidP="00D404A9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404A9" w:rsidRPr="00D404A9" w:rsidRDefault="00D404A9" w:rsidP="00D404A9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 случае просрочки исполнения Страхователем обязательств, предусмотренных в Договоре, Страховщик вправе потребовать уплаты пени в размере 1/300 </w:t>
      </w:r>
      <w:r w:rsidR="00DC1678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ключевой 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 Центрального банка Российской Федерации от суммы задолженности за каждый день просрочки.</w:t>
      </w:r>
    </w:p>
    <w:p w:rsidR="00D404A9" w:rsidRPr="00D404A9" w:rsidRDefault="00D404A9" w:rsidP="00D404A9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В случае просрочки исполнения Страховщиком обязательств, предусмотренных Договором, Страхователь вправе потребовать уплату пени в размере 1/300 действующей на дату уплаты пени </w:t>
      </w:r>
      <w:r w:rsidR="00DC1678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ключевой 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 Центрального банка Российской Федерации от стоимости Услуги за каждый день просрочки.</w:t>
      </w:r>
    </w:p>
    <w:p w:rsidR="00D404A9" w:rsidRPr="00D404A9" w:rsidRDefault="00D404A9" w:rsidP="00D404A9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просрочки или иного нарушения своих обязательств по настоящему договору виновная сторона возмещает другой причиненные этим нарушением убытки на основании письменного заявления, представленного заинтересованной стороной.</w:t>
      </w:r>
    </w:p>
    <w:p w:rsidR="00D404A9" w:rsidRPr="00D404A9" w:rsidRDefault="00D404A9" w:rsidP="00D404A9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Уплата пеней и применение иных санкций, предусмотренных договором, не освобождает стороны от исполнения обязательств по Договору.</w:t>
      </w:r>
    </w:p>
    <w:p w:rsidR="00D404A9" w:rsidRPr="00D404A9" w:rsidRDefault="00D404A9" w:rsidP="00D404A9">
      <w:pPr>
        <w:widowControl w:val="0"/>
        <w:ind w:left="70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E5341E">
      <w:pPr>
        <w:numPr>
          <w:ilvl w:val="0"/>
          <w:numId w:val="4"/>
        </w:numPr>
        <w:tabs>
          <w:tab w:val="clear" w:pos="360"/>
          <w:tab w:val="num" w:pos="142"/>
        </w:tabs>
        <w:ind w:left="0"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КОНФИДЕНЦИАЛЬНОСТЬ</w:t>
      </w:r>
    </w:p>
    <w:p w:rsidR="00D404A9" w:rsidRPr="00D404A9" w:rsidRDefault="00D404A9" w:rsidP="00DC1678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7.1. Полученная Сторонами в связи с заключением, исполнением или изменением настоящего контракта конфиденциальная информация подлежит передаче третьим лицам только с письменного согласия Сторон. Стороны обязуются принимать все необходимые меры для предотвращения разглашения указанной информации.</w:t>
      </w:r>
    </w:p>
    <w:p w:rsidR="00D404A9" w:rsidRPr="00D404A9" w:rsidRDefault="00D404A9" w:rsidP="00DC1678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7.2. В случае разглашения одной из Сторон конфиденциальной информации, полученной Сторонами в связи с заключением, исполнением или изменением настоящего контракта, такая Сторона обязана возместить другой Стороне все убытки, понесенные в связи с разглашением конфиденциальной информации.</w:t>
      </w:r>
    </w:p>
    <w:p w:rsidR="00D404A9" w:rsidRPr="00D404A9" w:rsidRDefault="00D404A9" w:rsidP="00DC1678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7.3. Положения настоящего раздела не распространяются на случаи, когда передача информации третьим лицам обусловлена требованиями законодательства Российской Федерации.</w:t>
      </w:r>
    </w:p>
    <w:p w:rsidR="00D404A9" w:rsidRPr="00D404A9" w:rsidRDefault="00D404A9" w:rsidP="00DD13A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E5341E">
      <w:pPr>
        <w:numPr>
          <w:ilvl w:val="0"/>
          <w:numId w:val="4"/>
        </w:numPr>
        <w:tabs>
          <w:tab w:val="clear" w:pos="360"/>
          <w:tab w:val="num" w:pos="142"/>
        </w:tabs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 УСЛОВИЯ</w:t>
      </w:r>
    </w:p>
    <w:p w:rsidR="00D404A9" w:rsidRPr="00D404A9" w:rsidRDefault="00D404A9" w:rsidP="00DC1678">
      <w:pPr>
        <w:numPr>
          <w:ilvl w:val="1"/>
          <w:numId w:val="4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Отношения сторон, не урегулированные настоящим договором, регулируются действующим Федеральным законом «Об обязательном страховании гражданской ответственности владельцев транспортных средств», «Правилами обязательного страхования гражданской ответственности владельцев транспортных средств» и Гражданским Кодексом Российской Федерации.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E5341E">
      <w:pPr>
        <w:numPr>
          <w:ilvl w:val="0"/>
          <w:numId w:val="4"/>
        </w:numPr>
        <w:tabs>
          <w:tab w:val="clear" w:pos="360"/>
          <w:tab w:val="num" w:pos="-142"/>
        </w:tabs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УСЛОВИЯ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9.1. Разногласия, возникающие между Сторонами при заключении, изменении и расторжении настоящего договора, рассматриваются в установленном Гражданским кодексом РФ порядке.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Все споры между сторонами, по которым не было достигнуто соглашение, разрешаются в Арбитражном суде Челябинской области.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9.3. Условия настоящего договора могут быть изменены по письменному соглашению. </w:t>
      </w:r>
    </w:p>
    <w:p w:rsidR="00D404A9" w:rsidRPr="00D404A9" w:rsidRDefault="00D404A9" w:rsidP="00D404A9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По соглашению сторон возможно изменение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D404A9" w:rsidRPr="00D404A9" w:rsidRDefault="00D404A9" w:rsidP="00D404A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736639" w:rsidRDefault="00D404A9" w:rsidP="00736639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4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D404A9" w:rsidRPr="00D404A9" w:rsidTr="00A71960">
        <w:trPr>
          <w:trHeight w:val="365"/>
        </w:trPr>
        <w:tc>
          <w:tcPr>
            <w:tcW w:w="4643" w:type="dxa"/>
          </w:tcPr>
          <w:p w:rsidR="00D404A9" w:rsidRPr="00D404A9" w:rsidRDefault="00D404A9" w:rsidP="00D404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Страховщик</w:t>
            </w:r>
          </w:p>
        </w:tc>
        <w:tc>
          <w:tcPr>
            <w:tcW w:w="4643" w:type="dxa"/>
          </w:tcPr>
          <w:p w:rsidR="00D404A9" w:rsidRPr="00D404A9" w:rsidRDefault="00D404A9" w:rsidP="00D404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Страхователь</w:t>
            </w:r>
          </w:p>
        </w:tc>
      </w:tr>
      <w:tr w:rsidR="00D404A9" w:rsidRPr="00D404A9" w:rsidTr="00A71960">
        <w:tc>
          <w:tcPr>
            <w:tcW w:w="4643" w:type="dxa"/>
          </w:tcPr>
          <w:p w:rsidR="00D404A9" w:rsidRPr="00D404A9" w:rsidRDefault="00D404A9" w:rsidP="00D40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vMerge w:val="restart"/>
          </w:tcPr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МАУ «МФЦ города Челябинска»</w:t>
            </w:r>
          </w:p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7451326343 КПП 745301001</w:t>
            </w:r>
          </w:p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1117451012854</w:t>
            </w:r>
          </w:p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454091 г.Челябинск, ул.Труда 164</w:t>
            </w:r>
          </w:p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р/сч 40703810190004000295 </w:t>
            </w:r>
          </w:p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047501779</w:t>
            </w:r>
          </w:p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ПАО «Челябинвестбанк» г.Челябинск</w:t>
            </w:r>
          </w:p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к/с 30101810400000000779</w:t>
            </w:r>
            <w:bookmarkStart w:id="0" w:name="_GoBack"/>
            <w:bookmarkEnd w:id="0"/>
          </w:p>
          <w:p w:rsidR="00D404A9" w:rsidRPr="00D404A9" w:rsidRDefault="00D404A9" w:rsidP="00D40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4A9" w:rsidRPr="00D404A9" w:rsidTr="00A71960">
        <w:tc>
          <w:tcPr>
            <w:tcW w:w="4643" w:type="dxa"/>
          </w:tcPr>
          <w:p w:rsidR="00D404A9" w:rsidRPr="00D404A9" w:rsidRDefault="00D404A9" w:rsidP="00D40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vMerge/>
          </w:tcPr>
          <w:p w:rsidR="00D404A9" w:rsidRPr="00D404A9" w:rsidRDefault="00D404A9" w:rsidP="00D40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4A9" w:rsidRPr="00D404A9" w:rsidTr="00A71960">
        <w:tc>
          <w:tcPr>
            <w:tcW w:w="4643" w:type="dxa"/>
          </w:tcPr>
          <w:p w:rsidR="00D404A9" w:rsidRPr="00D404A9" w:rsidRDefault="00D404A9" w:rsidP="00D40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vMerge/>
          </w:tcPr>
          <w:p w:rsidR="00D404A9" w:rsidRPr="00D404A9" w:rsidRDefault="00D404A9" w:rsidP="00D40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4A9" w:rsidRPr="00D404A9" w:rsidTr="00A71960">
        <w:tc>
          <w:tcPr>
            <w:tcW w:w="4643" w:type="dxa"/>
          </w:tcPr>
          <w:p w:rsidR="00D404A9" w:rsidRPr="00D404A9" w:rsidRDefault="00D404A9" w:rsidP="00D40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vMerge/>
          </w:tcPr>
          <w:p w:rsidR="00D404A9" w:rsidRPr="00D404A9" w:rsidRDefault="00D404A9" w:rsidP="00D40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4A9" w:rsidRPr="00D404A9" w:rsidTr="00A71960">
        <w:tc>
          <w:tcPr>
            <w:tcW w:w="4643" w:type="dxa"/>
          </w:tcPr>
          <w:p w:rsidR="00D404A9" w:rsidRPr="00D404A9" w:rsidRDefault="00D404A9" w:rsidP="00D40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4A9" w:rsidRPr="00D404A9" w:rsidRDefault="00D404A9" w:rsidP="00D40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________________/</w:t>
            </w:r>
            <w:r w:rsidRPr="00E5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D404A9" w:rsidRPr="00D404A9" w:rsidRDefault="00D404A9" w:rsidP="00D404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643" w:type="dxa"/>
          </w:tcPr>
          <w:p w:rsidR="00D404A9" w:rsidRPr="00D404A9" w:rsidRDefault="00D404A9" w:rsidP="00F12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4A9" w:rsidRPr="00D404A9" w:rsidRDefault="00E5341E" w:rsidP="00E5341E">
            <w:pPr>
              <w:ind w:left="-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D404A9"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D404A9"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___/</w:t>
            </w:r>
            <w:r w:rsidR="0073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 Барашкова</w:t>
            </w:r>
            <w:r w:rsidR="00D404A9"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D404A9" w:rsidRPr="00D404A9" w:rsidRDefault="00D404A9" w:rsidP="00E534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736639" w:rsidRDefault="00D404A9" w:rsidP="00D404A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</w:t>
      </w:r>
    </w:p>
    <w:p w:rsidR="00E5341E" w:rsidRDefault="00D404A9" w:rsidP="00D404A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</w:t>
      </w:r>
      <w:r w:rsid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</w:p>
    <w:p w:rsidR="00E5341E" w:rsidRDefault="00D404A9" w:rsidP="00D404A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</w:t>
      </w:r>
      <w:r w:rsidR="00E5341E"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обязательного </w:t>
      </w:r>
    </w:p>
    <w:p w:rsidR="00E5341E" w:rsidRDefault="00E5341E" w:rsidP="00D404A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страхования гражданской  </w:t>
      </w:r>
    </w:p>
    <w:p w:rsidR="00E5341E" w:rsidRDefault="00E5341E" w:rsidP="00D404A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ответственности владельца </w:t>
      </w:r>
    </w:p>
    <w:p w:rsidR="00E5341E" w:rsidRDefault="00E5341E" w:rsidP="00D404A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транспортного средства </w:t>
      </w:r>
    </w:p>
    <w:p w:rsidR="00D404A9" w:rsidRPr="00D404A9" w:rsidRDefault="00D404A9" w:rsidP="00D404A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</w:t>
      </w:r>
      <w:r w:rsidR="00E5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</w:t>
      </w:r>
      <w:r w:rsidRPr="00D404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D404A9" w:rsidRPr="00D404A9" w:rsidRDefault="00D404A9" w:rsidP="00D404A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D404A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D404A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Default="00D404A9" w:rsidP="00D404A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 Е Р Е Ч Е Н Ь</w:t>
      </w:r>
    </w:p>
    <w:p w:rsidR="00370D19" w:rsidRPr="00D404A9" w:rsidRDefault="00370D19" w:rsidP="00D404A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характеристики</w:t>
      </w:r>
    </w:p>
    <w:p w:rsidR="00D404A9" w:rsidRPr="00D404A9" w:rsidRDefault="00D404A9" w:rsidP="00D404A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4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транспортных средств</w:t>
      </w:r>
    </w:p>
    <w:p w:rsidR="00D404A9" w:rsidRPr="00D404A9" w:rsidRDefault="00D404A9" w:rsidP="00D404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A9" w:rsidRPr="00D404A9" w:rsidRDefault="00D404A9" w:rsidP="00D404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276"/>
        <w:gridCol w:w="2268"/>
        <w:gridCol w:w="1134"/>
        <w:gridCol w:w="992"/>
        <w:gridCol w:w="1418"/>
        <w:gridCol w:w="1275"/>
      </w:tblGrid>
      <w:tr w:rsidR="00370D19" w:rsidRPr="00370D19" w:rsidTr="00370D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9" w:rsidRPr="00D404A9" w:rsidRDefault="00370D19" w:rsidP="00370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N</w:t>
            </w:r>
          </w:p>
          <w:p w:rsidR="00370D19" w:rsidRPr="00D404A9" w:rsidRDefault="00370D19" w:rsidP="00370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9" w:rsidRPr="00D404A9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</w:t>
            </w:r>
          </w:p>
          <w:p w:rsidR="00370D19" w:rsidRPr="00D404A9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</w:t>
            </w:r>
          </w:p>
          <w:p w:rsidR="00370D19" w:rsidRPr="00D404A9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(марка, модель)</w:t>
            </w:r>
          </w:p>
          <w:p w:rsidR="00370D19" w:rsidRPr="00D404A9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9" w:rsidRPr="00D404A9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рег.</w:t>
            </w:r>
          </w:p>
          <w:p w:rsidR="00370D19" w:rsidRPr="00D404A9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9" w:rsidRPr="00D404A9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9" w:rsidRPr="00370D19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D1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9" w:rsidRPr="00370D19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D19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 ТС</w:t>
            </w:r>
          </w:p>
        </w:tc>
        <w:tc>
          <w:tcPr>
            <w:tcW w:w="1418" w:type="dxa"/>
            <w:vAlign w:val="center"/>
          </w:tcPr>
          <w:p w:rsidR="00370D19" w:rsidRPr="00370D19" w:rsidRDefault="00370D19" w:rsidP="00370D1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двигателя, </w:t>
            </w:r>
          </w:p>
          <w:p w:rsidR="00370D19" w:rsidRPr="00370D19" w:rsidRDefault="00370D19" w:rsidP="00370D1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кВт/</w:t>
            </w:r>
            <w:r w:rsidRPr="00370D19">
              <w:rPr>
                <w:rFonts w:ascii="Times New Roman" w:eastAsia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1275" w:type="dxa"/>
            <w:vAlign w:val="center"/>
          </w:tcPr>
          <w:p w:rsidR="00370D19" w:rsidRPr="00370D19" w:rsidRDefault="00370D19" w:rsidP="00370D1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D1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 ТС</w:t>
            </w:r>
          </w:p>
        </w:tc>
      </w:tr>
      <w:tr w:rsidR="00370D19" w:rsidRPr="00D404A9" w:rsidTr="00370D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9" w:rsidRPr="00D404A9" w:rsidRDefault="00370D19" w:rsidP="00370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9" w:rsidRPr="00370D19" w:rsidRDefault="00370D19" w:rsidP="00370D1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70D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TOYOTA CAMRY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9" w:rsidRPr="00D404A9" w:rsidRDefault="00370D19" w:rsidP="00370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С849ТТ 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19" w:rsidRPr="00D404A9" w:rsidRDefault="00370D19" w:rsidP="00370D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XW7BN4FK20S107459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9" w:rsidRPr="007723D9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3D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9" w:rsidRPr="0037241E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23D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370D19" w:rsidRPr="004C51DC" w:rsidRDefault="00370D19" w:rsidP="00370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/150</w:t>
            </w:r>
          </w:p>
        </w:tc>
        <w:tc>
          <w:tcPr>
            <w:tcW w:w="1275" w:type="dxa"/>
            <w:vAlign w:val="center"/>
          </w:tcPr>
          <w:p w:rsidR="00370D19" w:rsidRPr="007723D9" w:rsidRDefault="00370D19" w:rsidP="00370D1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</w:tr>
    </w:tbl>
    <w:p w:rsidR="00D404A9" w:rsidRPr="00D404A9" w:rsidRDefault="00D404A9" w:rsidP="00D404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38"/>
        <w:gridCol w:w="5438"/>
      </w:tblGrid>
      <w:tr w:rsidR="00D404A9" w:rsidRPr="00D404A9" w:rsidTr="00A71960">
        <w:tc>
          <w:tcPr>
            <w:tcW w:w="5438" w:type="dxa"/>
          </w:tcPr>
          <w:p w:rsidR="00E5341E" w:rsidRDefault="00E5341E" w:rsidP="00D404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341E" w:rsidRDefault="00E5341E" w:rsidP="00D404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4A9" w:rsidRPr="00D404A9" w:rsidRDefault="00D404A9" w:rsidP="00D404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Страховщика</w:t>
            </w:r>
          </w:p>
          <w:p w:rsidR="00D404A9" w:rsidRPr="00D404A9" w:rsidRDefault="00D404A9" w:rsidP="00D40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_____________________/ </w:t>
            </w:r>
            <w:r w:rsidR="00DC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D404A9" w:rsidRPr="00D404A9" w:rsidRDefault="00D404A9" w:rsidP="00D40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38" w:type="dxa"/>
          </w:tcPr>
          <w:p w:rsidR="00E5341E" w:rsidRDefault="00E5341E" w:rsidP="00D404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341E" w:rsidRDefault="00E5341E" w:rsidP="00D404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4A9" w:rsidRPr="00D404A9" w:rsidRDefault="00D404A9" w:rsidP="00D404A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Страхователя</w:t>
            </w:r>
          </w:p>
          <w:p w:rsidR="00D404A9" w:rsidRPr="00D404A9" w:rsidRDefault="00D404A9" w:rsidP="00D40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</w:t>
            </w:r>
            <w:r w:rsidR="0073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 Барашкова</w:t>
            </w: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D404A9" w:rsidRPr="00D404A9" w:rsidRDefault="00D404A9" w:rsidP="00D4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A40" w:rsidRDefault="00133A40"/>
    <w:sectPr w:rsidR="00133A40" w:rsidSect="00D404A9">
      <w:pgSz w:w="11906" w:h="16838"/>
      <w:pgMar w:top="567" w:right="566" w:bottom="568" w:left="1134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B6" w:rsidRDefault="009A49B6" w:rsidP="00D404A9">
      <w:r>
        <w:separator/>
      </w:r>
    </w:p>
  </w:endnote>
  <w:endnote w:type="continuationSeparator" w:id="0">
    <w:p w:rsidR="009A49B6" w:rsidRDefault="009A49B6" w:rsidP="00D4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B6" w:rsidRDefault="009A49B6" w:rsidP="00D404A9">
      <w:r>
        <w:separator/>
      </w:r>
    </w:p>
  </w:footnote>
  <w:footnote w:type="continuationSeparator" w:id="0">
    <w:p w:rsidR="009A49B6" w:rsidRDefault="009A49B6" w:rsidP="00D4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E77"/>
    <w:multiLevelType w:val="multilevel"/>
    <w:tmpl w:val="4D5C44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230E1BCD"/>
    <w:multiLevelType w:val="multilevel"/>
    <w:tmpl w:val="673CC6B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7C006FB"/>
    <w:multiLevelType w:val="multilevel"/>
    <w:tmpl w:val="0E24C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C5E6C02"/>
    <w:multiLevelType w:val="multilevel"/>
    <w:tmpl w:val="D21E81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A9"/>
    <w:rsid w:val="00133A40"/>
    <w:rsid w:val="001555E8"/>
    <w:rsid w:val="002940A1"/>
    <w:rsid w:val="002C26C5"/>
    <w:rsid w:val="00370D19"/>
    <w:rsid w:val="00452AF8"/>
    <w:rsid w:val="00736639"/>
    <w:rsid w:val="009933E9"/>
    <w:rsid w:val="009A49B6"/>
    <w:rsid w:val="00A045EA"/>
    <w:rsid w:val="00AA466B"/>
    <w:rsid w:val="00B661F4"/>
    <w:rsid w:val="00D404A9"/>
    <w:rsid w:val="00D4233C"/>
    <w:rsid w:val="00DC1678"/>
    <w:rsid w:val="00DD13A5"/>
    <w:rsid w:val="00DD73EC"/>
    <w:rsid w:val="00E5341E"/>
    <w:rsid w:val="00E979F8"/>
    <w:rsid w:val="00F00442"/>
    <w:rsid w:val="00F1231C"/>
    <w:rsid w:val="00F65183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1D787-126F-4BCD-B7E3-092E518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е МФЦ"/>
    <w:basedOn w:val="a"/>
    <w:qFormat/>
    <w:rsid w:val="00FE69CC"/>
    <w:pPr>
      <w:jc w:val="right"/>
    </w:pPr>
    <w:rPr>
      <w:rFonts w:ascii="Arial" w:hAnsi="Arial"/>
      <w:color w:val="623B2A"/>
      <w:sz w:val="18"/>
    </w:rPr>
  </w:style>
  <w:style w:type="paragraph" w:customStyle="1" w:styleId="a4">
    <w:name w:val="почта МФЦ"/>
    <w:basedOn w:val="a3"/>
    <w:qFormat/>
    <w:rsid w:val="00FE69CC"/>
    <w:rPr>
      <w:rFonts w:ascii="Arial Italic" w:hAnsi="Arial Italic"/>
    </w:rPr>
  </w:style>
  <w:style w:type="paragraph" w:customStyle="1" w:styleId="a5">
    <w:name w:val="сайт МФС"/>
    <w:basedOn w:val="a3"/>
    <w:qFormat/>
    <w:rsid w:val="00FE69CC"/>
    <w:rPr>
      <w:rFonts w:ascii="Arial Italic" w:hAnsi="Arial Italic"/>
      <w:color w:val="E04E39"/>
    </w:rPr>
  </w:style>
  <w:style w:type="paragraph" w:customStyle="1" w:styleId="a6">
    <w:name w:val="колво страниц МФЦ"/>
    <w:basedOn w:val="a3"/>
    <w:autoRedefine/>
    <w:qFormat/>
    <w:rsid w:val="00FE69CC"/>
    <w:rPr>
      <w:color w:val="000000" w:themeColor="text1"/>
    </w:rPr>
  </w:style>
  <w:style w:type="paragraph" w:customStyle="1" w:styleId="a7">
    <w:name w:val="Наборный МФЦ"/>
    <w:basedOn w:val="a3"/>
    <w:qFormat/>
    <w:rsid w:val="00FE69CC"/>
    <w:pPr>
      <w:jc w:val="left"/>
    </w:pPr>
    <w:rPr>
      <w:color w:val="000000" w:themeColor="text1"/>
    </w:rPr>
  </w:style>
  <w:style w:type="paragraph" w:customStyle="1" w:styleId="a8">
    <w:name w:val="дата МФЦ"/>
    <w:basedOn w:val="a7"/>
    <w:qFormat/>
    <w:rsid w:val="00FE69CC"/>
  </w:style>
  <w:style w:type="paragraph" w:customStyle="1" w:styleId="a9">
    <w:name w:val="заголовок МФЦ"/>
    <w:basedOn w:val="a7"/>
    <w:qFormat/>
    <w:rsid w:val="00FE69CC"/>
    <w:rPr>
      <w:sz w:val="28"/>
    </w:rPr>
  </w:style>
  <w:style w:type="paragraph" w:styleId="aa">
    <w:name w:val="List Paragraph"/>
    <w:basedOn w:val="a"/>
    <w:uiPriority w:val="34"/>
    <w:qFormat/>
    <w:rsid w:val="00FE69C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404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04A9"/>
  </w:style>
  <w:style w:type="paragraph" w:styleId="ad">
    <w:name w:val="footer"/>
    <w:basedOn w:val="a"/>
    <w:link w:val="ae"/>
    <w:uiPriority w:val="99"/>
    <w:unhideWhenUsed/>
    <w:rsid w:val="00D404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04A9"/>
  </w:style>
  <w:style w:type="paragraph" w:styleId="af">
    <w:name w:val="Balloon Text"/>
    <w:basedOn w:val="a"/>
    <w:link w:val="af0"/>
    <w:uiPriority w:val="99"/>
    <w:semiHidden/>
    <w:unhideWhenUsed/>
    <w:rsid w:val="00736639"/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663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E4A0-321D-48CA-A083-76C6FDBC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"МФЦ г. Челябинск"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Хайрулина Елена Юрьевна</dc:creator>
  <cp:lastModifiedBy>Хайрулина Елена Юрьевна</cp:lastModifiedBy>
  <cp:revision>5</cp:revision>
  <cp:lastPrinted>2020-11-10T06:17:00Z</cp:lastPrinted>
  <dcterms:created xsi:type="dcterms:W3CDTF">2020-11-06T08:16:00Z</dcterms:created>
  <dcterms:modified xsi:type="dcterms:W3CDTF">2020-11-10T06:21:00Z</dcterms:modified>
</cp:coreProperties>
</file>