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C12FA">
      <w:pPr>
        <w:pStyle w:val="1"/>
        <w:rPr>
          <w:rFonts w:ascii="Liberation Serif" w:eastAsia="Times New Roman" w:hAnsi="Liberation Serif" w:cs="Liberation Serif"/>
          <w:sz w:val="32"/>
          <w:szCs w:val="32"/>
        </w:rPr>
      </w:pPr>
      <w:r>
        <w:rPr>
          <w:rFonts w:ascii="Liberation Serif" w:eastAsia="Times New Roman" w:hAnsi="Liberation Serif" w:cs="Liberation Serif"/>
          <w:sz w:val="32"/>
          <w:szCs w:val="32"/>
        </w:rPr>
        <w:t>ДОГОВОР N 351-2025/w</w:t>
      </w:r>
    </w:p>
    <w:p w:rsidR="00000000" w:rsidRDefault="00BC12FA">
      <w:pPr>
        <w:pStyle w:val="a5"/>
        <w:divId w:val="1139416973"/>
      </w:pPr>
      <w:r>
        <w:rPr>
          <w:b/>
          <w:bCs/>
        </w:rPr>
        <w:t>г. Челябинск</w:t>
      </w:r>
    </w:p>
    <w:p w:rsidR="00000000" w:rsidRDefault="00BC12FA">
      <w:pPr>
        <w:pStyle w:val="a5"/>
        <w:ind w:left="0"/>
        <w:divId w:val="1666057224"/>
      </w:pPr>
      <w:r>
        <w:rPr>
          <w:b/>
          <w:bCs/>
        </w:rPr>
        <w:t>"</w:t>
      </w:r>
      <w:r w:rsidR="00D90946">
        <w:rPr>
          <w:b/>
          <w:bCs/>
        </w:rPr>
        <w:t>__</w:t>
      </w:r>
      <w:r>
        <w:rPr>
          <w:b/>
          <w:bCs/>
        </w:rPr>
        <w:t>" января 2025 г.</w:t>
      </w:r>
    </w:p>
    <w:p w:rsidR="00000000" w:rsidRDefault="00BC12FA">
      <w:pPr>
        <w:pStyle w:val="a5"/>
        <w:spacing w:after="240"/>
      </w:pPr>
    </w:p>
    <w:p w:rsidR="00000000" w:rsidRDefault="00BC12FA">
      <w:pPr>
        <w:pStyle w:val="a5"/>
      </w:pPr>
      <w:r>
        <w:t xml:space="preserve">АО "Интерсвязь-2", имеющее лицензии N 182015 на осуществление деятельности в области оказания </w:t>
      </w:r>
      <w:proofErr w:type="spellStart"/>
      <w:r>
        <w:t>телематических</w:t>
      </w:r>
      <w:proofErr w:type="spellEnd"/>
      <w:r>
        <w:t xml:space="preserve"> услуг связи, выданную Федеральной службой по надзору в сфере связи, информационных </w:t>
      </w:r>
      <w:r>
        <w:t>технологий и массовых коммуникаций действующей с 27 июля 2020 года по 27 июля 2025 года и N 182459 на услуги связи по передаче данных, за исключением услуг связи по передаче данных для целей передачи голосовой информации, выданную Федеральной службой по на</w:t>
      </w:r>
      <w:r>
        <w:t xml:space="preserve">дзору в сфере связи, информационных технологий и массовых коммуникаций с 27 июля 2020 года по 27 июля 2025 года, в лице </w:t>
      </w:r>
      <w:proofErr w:type="spellStart"/>
      <w:r>
        <w:t>Хайрнасова</w:t>
      </w:r>
      <w:proofErr w:type="spellEnd"/>
      <w:r>
        <w:t xml:space="preserve"> романа </w:t>
      </w:r>
      <w:r w:rsidRPr="00D90946">
        <w:rPr>
          <w:color w:val="auto"/>
        </w:rPr>
        <w:t xml:space="preserve">Александровича, действующего </w:t>
      </w:r>
      <w:r w:rsidR="00D90946" w:rsidRPr="00D90946">
        <w:rPr>
          <w:color w:val="auto"/>
        </w:rPr>
        <w:t xml:space="preserve">по доверенности № 45 </w:t>
      </w:r>
      <w:r w:rsidRPr="00D90946">
        <w:rPr>
          <w:color w:val="auto"/>
        </w:rPr>
        <w:t xml:space="preserve"> от </w:t>
      </w:r>
      <w:r w:rsidR="00D90946" w:rsidRPr="00D90946">
        <w:rPr>
          <w:color w:val="auto"/>
        </w:rPr>
        <w:t>19</w:t>
      </w:r>
      <w:r w:rsidRPr="00D90946">
        <w:rPr>
          <w:color w:val="auto"/>
        </w:rPr>
        <w:t xml:space="preserve"> а</w:t>
      </w:r>
      <w:r w:rsidR="00D90946" w:rsidRPr="00D90946">
        <w:rPr>
          <w:color w:val="auto"/>
        </w:rPr>
        <w:t>вгуста</w:t>
      </w:r>
      <w:r w:rsidRPr="00D90946">
        <w:rPr>
          <w:color w:val="auto"/>
        </w:rPr>
        <w:t xml:space="preserve"> 202</w:t>
      </w:r>
      <w:r w:rsidR="00D90946" w:rsidRPr="00D90946">
        <w:rPr>
          <w:color w:val="auto"/>
        </w:rPr>
        <w:t>4</w:t>
      </w:r>
      <w:r w:rsidRPr="00D90946">
        <w:rPr>
          <w:color w:val="auto"/>
        </w:rPr>
        <w:t xml:space="preserve"> года ,</w:t>
      </w:r>
      <w:r w:rsidRPr="00D90946">
        <w:rPr>
          <w:color w:val="auto"/>
        </w:rPr>
        <w:t xml:space="preserve"> именуемое в дальнейшем ОПЕРАТОР, с одной сто</w:t>
      </w:r>
      <w:r w:rsidRPr="00D90946">
        <w:rPr>
          <w:color w:val="auto"/>
        </w:rPr>
        <w:t xml:space="preserve">роны, и МАДОУ "ДС N 68 г. Челябинска " в лице Заведующей </w:t>
      </w:r>
      <w:proofErr w:type="spellStart"/>
      <w:r w:rsidRPr="00D90946">
        <w:rPr>
          <w:color w:val="auto"/>
        </w:rPr>
        <w:t>Слудновой</w:t>
      </w:r>
      <w:proofErr w:type="spellEnd"/>
      <w:r w:rsidRPr="00D90946">
        <w:rPr>
          <w:color w:val="auto"/>
        </w:rPr>
        <w:t xml:space="preserve"> Марины В</w:t>
      </w:r>
      <w:r>
        <w:t xml:space="preserve">алерьевны, действующего на основании Устава, именуемое в дальнейшем АБОНЕНТ, с другой стороны , заключили ДОГОВОР (далее ДОГОВОР) о нижеследующем: </w:t>
      </w:r>
    </w:p>
    <w:p w:rsidR="00000000" w:rsidRDefault="00BC12FA">
      <w:pPr>
        <w:pStyle w:val="a5"/>
        <w:spacing w:after="240"/>
      </w:pPr>
    </w:p>
    <w:p w:rsidR="00000000" w:rsidRDefault="00BC12FA">
      <w:pPr>
        <w:pStyle w:val="a5"/>
      </w:pPr>
      <w:r>
        <w:t>Данный договор заключается в с</w:t>
      </w:r>
      <w:r>
        <w:t>оответствии с законодательством РФ с учетом положений специального законодательства, в том числе - Федерального закона от 07.07.2003 № 126-ФЗ «О связи» (далее -Закон о связи), Постановления Правительства РФ от 27.08.2005 № 538 «Об утверждении Правил взаимо</w:t>
      </w:r>
      <w:r>
        <w:t>действия операторов связи с уполномоченными государственными органами, осуществляющими оперативно-</w:t>
      </w:r>
      <w:proofErr w:type="spellStart"/>
      <w:r>
        <w:t>разыскную</w:t>
      </w:r>
      <w:proofErr w:type="spellEnd"/>
      <w:r>
        <w:t xml:space="preserve"> деятельность» (далее Правила ОРД), Постановления Правительства РФ от 31.12.2021 № 2606 «Об утверждении Правил оказания услуг связи по передаче данны</w:t>
      </w:r>
      <w:r>
        <w:t xml:space="preserve">х» (далее Правила ПД), Постановления Правительства РФ от 31.12.2021 № 2607 «Об утверждении Правил оказания </w:t>
      </w:r>
      <w:proofErr w:type="spellStart"/>
      <w:r>
        <w:t>телематических</w:t>
      </w:r>
      <w:proofErr w:type="spellEnd"/>
      <w:r>
        <w:t xml:space="preserve"> услуг связи» (далее - Правила ТМ), </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1. ПРЕДМЕТ ДОГОВОРА</w:t>
      </w:r>
    </w:p>
    <w:p w:rsidR="00000000" w:rsidRDefault="00BC12FA">
      <w:pPr>
        <w:pStyle w:val="a5"/>
      </w:pPr>
      <w:r>
        <w:t xml:space="preserve">1.1. ОПЕРАТОР обязуется предоставлять АБОНЕНТУ </w:t>
      </w:r>
      <w:proofErr w:type="spellStart"/>
      <w:r>
        <w:t>телематические</w:t>
      </w:r>
      <w:proofErr w:type="spellEnd"/>
      <w:r>
        <w:t xml:space="preserve"> услуги, ус</w:t>
      </w:r>
      <w:r>
        <w:t>луги соединения по сети передачи данных, за исключением услуг связи по передаче данных для целей передачи голосовой информации, в дальнейшем именуемые УСЛУГИ, в соответствии с требованиями действующего законодательства РФ, условиями вышеуказанных лицензий,</w:t>
      </w:r>
      <w:r>
        <w:t xml:space="preserve"> а также настоящим ДОГОВОРОМ.</w:t>
      </w:r>
    </w:p>
    <w:p w:rsidR="00000000" w:rsidRDefault="00BC12FA">
      <w:pPr>
        <w:pStyle w:val="a5"/>
      </w:pPr>
      <w:r>
        <w:t xml:space="preserve">Под </w:t>
      </w:r>
      <w:proofErr w:type="spellStart"/>
      <w:r>
        <w:t>телематической</w:t>
      </w:r>
      <w:proofErr w:type="spellEnd"/>
      <w:r>
        <w:t xml:space="preserve"> УСЛУГОЙ понимается: </w:t>
      </w:r>
    </w:p>
    <w:p w:rsidR="00000000" w:rsidRDefault="00BC12FA">
      <w:pPr>
        <w:pStyle w:val="a5"/>
      </w:pPr>
      <w:r>
        <w:t>- услуга по получению информационного ресурса пользователем по его инициативе, выраженной в форме запроса, а также предоставления услуг размещения и хранения информационного ресурса, пол</w:t>
      </w:r>
      <w:r>
        <w:t>ученного от поставщика.</w:t>
      </w:r>
    </w:p>
    <w:p w:rsidR="00000000" w:rsidRDefault="00BC12FA">
      <w:pPr>
        <w:pStyle w:val="a5"/>
      </w:pPr>
      <w:r>
        <w:t>Под услугой соединения по сети передачи данных ОПЕРАТОРА с использованием пользовательского (оконечного) оборудования понимается:</w:t>
      </w:r>
    </w:p>
    <w:p w:rsidR="00000000" w:rsidRDefault="00BC12FA">
      <w:pPr>
        <w:pStyle w:val="a5"/>
      </w:pPr>
      <w:r>
        <w:t>- авторизация и установление соединения пользовательского оборудования одного АБОНЕНТА с пользовательс</w:t>
      </w:r>
      <w:r>
        <w:t>ким оборудованием другого АБОНЕНТА;</w:t>
      </w:r>
    </w:p>
    <w:p w:rsidR="00000000" w:rsidRDefault="00BC12FA">
      <w:pPr>
        <w:pStyle w:val="a5"/>
      </w:pPr>
      <w:r>
        <w:t>- пересылка двоичной цифровой информации, между пользовательским оборудованием абонентов ОПЕРАТОРА;</w:t>
      </w:r>
    </w:p>
    <w:p w:rsidR="00000000" w:rsidRDefault="00BC12FA">
      <w:pPr>
        <w:pStyle w:val="a5"/>
      </w:pPr>
      <w:r>
        <w:t>- пересылка двоичной цифровой информации между пользовательским оборудованием абонентов и пользовательским оборудованием</w:t>
      </w:r>
      <w:r>
        <w:t xml:space="preserve"> абонентов других ОПЕРАТОРОВ, с которыми установлено взаимодействие;</w:t>
      </w:r>
    </w:p>
    <w:p w:rsidR="00000000" w:rsidRDefault="00BC12FA">
      <w:pPr>
        <w:pStyle w:val="a5"/>
      </w:pPr>
      <w:r>
        <w:t>- завершение соединения и расчет объема предоставленных УСЛУГ.</w:t>
      </w:r>
    </w:p>
    <w:p w:rsidR="00000000" w:rsidRDefault="00BC12FA">
      <w:pPr>
        <w:pStyle w:val="a5"/>
      </w:pPr>
      <w:r>
        <w:t xml:space="preserve">Используемый абонентский интерфейс </w:t>
      </w:r>
      <w:proofErr w:type="spellStart"/>
      <w:r>
        <w:t>Ethernet</w:t>
      </w:r>
      <w:proofErr w:type="spellEnd"/>
      <w:r>
        <w:t>. Протоколы передачи данных: семейство протоколов ТСР/IP, протоколы электронной п</w:t>
      </w:r>
      <w:r>
        <w:t>очты.</w:t>
      </w:r>
    </w:p>
    <w:p w:rsidR="00000000" w:rsidRDefault="00BC12FA">
      <w:pPr>
        <w:pStyle w:val="a5"/>
      </w:pPr>
      <w:r>
        <w:t xml:space="preserve">Показатели качества обслуживания в службах ПД с коммутацией пакетов по протоколам, относящимся к семейству </w:t>
      </w:r>
      <w:proofErr w:type="spellStart"/>
      <w:r>
        <w:t>Internet</w:t>
      </w:r>
      <w:proofErr w:type="spellEnd"/>
      <w:r>
        <w:t xml:space="preserve"> </w:t>
      </w:r>
      <w:proofErr w:type="spellStart"/>
      <w:r>
        <w:t>Protocol</w:t>
      </w:r>
      <w:proofErr w:type="spellEnd"/>
      <w:r>
        <w:t xml:space="preserve"> (IP)</w:t>
      </w:r>
    </w:p>
    <w:p w:rsidR="00000000" w:rsidRDefault="00BC12FA">
      <w:pPr>
        <w:pStyle w:val="a5"/>
      </w:pPr>
      <w:r>
        <w:lastRenderedPageBreak/>
        <w:t xml:space="preserve">· время доступа: не более 5 с; </w:t>
      </w:r>
    </w:p>
    <w:p w:rsidR="00000000" w:rsidRDefault="00BC12FA">
      <w:pPr>
        <w:pStyle w:val="a5"/>
      </w:pPr>
      <w:r>
        <w:t>· коэффициент потери IP-пакетов: не более 1х10</w:t>
      </w:r>
      <w:r>
        <w:rPr>
          <w:vertAlign w:val="superscript"/>
        </w:rPr>
        <w:t>-3</w:t>
      </w:r>
      <w:r>
        <w:t xml:space="preserve">; </w:t>
      </w:r>
    </w:p>
    <w:p w:rsidR="00000000" w:rsidRDefault="00BC12FA">
      <w:pPr>
        <w:pStyle w:val="a5"/>
      </w:pPr>
      <w:r>
        <w:t>· коэффициент ошибок в IP-пакетах: не</w:t>
      </w:r>
      <w:r>
        <w:t xml:space="preserve"> более 1х10</w:t>
      </w:r>
      <w:r>
        <w:rPr>
          <w:vertAlign w:val="superscript"/>
        </w:rPr>
        <w:t>-4</w:t>
      </w:r>
      <w:r>
        <w:t xml:space="preserve">; </w:t>
      </w:r>
    </w:p>
    <w:p w:rsidR="00000000" w:rsidRDefault="00BC12FA">
      <w:pPr>
        <w:pStyle w:val="a5"/>
      </w:pPr>
      <w:r>
        <w:t xml:space="preserve">Указанные нормы приведены для платных УСЛУГ связи между оконечными точками (в пределах) IP-сети ОПЕРАТОРА. </w:t>
      </w:r>
    </w:p>
    <w:p w:rsidR="00000000" w:rsidRDefault="00BC12FA">
      <w:pPr>
        <w:pStyle w:val="a5"/>
      </w:pPr>
      <w:r>
        <w:t>1.2. АБОНЕНТ обязуется оплачивать обозначенные УСЛУГИ в соответствии с тарифами, указанными в разделе 9 настоящего ДОГОВОРА, и расче</w:t>
      </w:r>
      <w:r>
        <w:t xml:space="preserve">тным периодом, указанным в ДОГОВОРЕ, использовать УСЛУГИ в соответствии с ДОГОВОРОМ, законом и иными правовыми актами. </w:t>
      </w:r>
    </w:p>
    <w:p w:rsidR="00000000" w:rsidRDefault="00BC12FA">
      <w:pPr>
        <w:pStyle w:val="a5"/>
      </w:pPr>
      <w:r>
        <w:t>Расчетным периодом по настоящему ДОГОВОРУ является период с первого числа каждого календарного месяца по последнее число каждого месяца,</w:t>
      </w:r>
      <w:r>
        <w:t xml:space="preserve"> включительно. Отчетным месяцем по настоящему ДОГОВОРУ является месяц, в котором оказаны УСЛУГИ, подлежащие оплате. </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2. ПОРЯДОК ЗАКЛЮЧЕНИЯ, УСЛОВИЯ ИСПОЛНЕНИЯ, РАСТОРЖЕНИЯ И ИЗМЕНЕНИЯ ДОГОВОРА</w:t>
      </w:r>
    </w:p>
    <w:p w:rsidR="00000000" w:rsidRDefault="00BC12FA">
      <w:pPr>
        <w:pStyle w:val="a5"/>
        <w:spacing w:after="240"/>
      </w:pPr>
    </w:p>
    <w:p w:rsidR="00000000" w:rsidRDefault="00BC12FA">
      <w:pPr>
        <w:pStyle w:val="a5"/>
      </w:pPr>
      <w:r>
        <w:t xml:space="preserve">2.1. ДОГОВОР считается заключенным с </w:t>
      </w:r>
      <w:r>
        <w:t xml:space="preserve">момента его подписания. </w:t>
      </w:r>
    </w:p>
    <w:p w:rsidR="00000000" w:rsidRDefault="00BC12FA">
      <w:pPr>
        <w:pStyle w:val="a5"/>
      </w:pPr>
      <w:r>
        <w:t>2.2. ОПЕРАТОР осуществляет оказание УСЛУГ АБОНЕНТУ начиная с "01" января 2025 г. по "31" декабря 2025 г.</w:t>
      </w:r>
    </w:p>
    <w:p w:rsidR="00000000" w:rsidRDefault="00BC12FA">
      <w:pPr>
        <w:pStyle w:val="a5"/>
      </w:pPr>
      <w:r>
        <w:t xml:space="preserve">2.3. Условия расторжения ДОГОВОРА: </w:t>
      </w:r>
    </w:p>
    <w:p w:rsidR="00000000" w:rsidRDefault="00BC12FA">
      <w:pPr>
        <w:pStyle w:val="a5"/>
      </w:pPr>
      <w:r>
        <w:t xml:space="preserve">2.3.1. По соглашению сторон ДОГОВОР может быть расторгнут в любое время. </w:t>
      </w:r>
    </w:p>
    <w:p w:rsidR="00000000" w:rsidRDefault="00BC12FA">
      <w:pPr>
        <w:pStyle w:val="a5"/>
      </w:pPr>
      <w:r>
        <w:t xml:space="preserve">2.3.2. В случае </w:t>
      </w:r>
      <w:r>
        <w:t xml:space="preserve">нарушения АБОНЕНТОМ условий настоящего ДОГОВОРА, в том числе нарушения сроков оплаты оказанных УСЛУГ, определенных настоящим ДОГОВОРОМ, ОПЕРАТОР имеет право приостановить оказание УСЛУГ до устранения нарушения, а в случае </w:t>
      </w:r>
      <w:proofErr w:type="spellStart"/>
      <w:r>
        <w:t>неустранения</w:t>
      </w:r>
      <w:proofErr w:type="spellEnd"/>
      <w:r>
        <w:t xml:space="preserve"> такого нарушения в те</w:t>
      </w:r>
      <w:r>
        <w:t xml:space="preserve">чение шести месяцев со дня получения АБОНЕНТОМ от ОПЕРАТОРА уведомления в письменной форме о намерении приостановить оказание УСЛУГ ОПЕРАТОР в одностороннем порядке вправе расторгнуть ДОГОВОР (п.3 ст. 44 Закона о связи). </w:t>
      </w:r>
    </w:p>
    <w:p w:rsidR="00000000" w:rsidRDefault="00BC12FA">
      <w:pPr>
        <w:pStyle w:val="a5"/>
      </w:pPr>
      <w:r>
        <w:t>2.3.3. ДОГОВОР может быть расторгн</w:t>
      </w:r>
      <w:r>
        <w:t xml:space="preserve">ут в одностороннем порядке по инициативе АБОНЕНТА, при условии предварительного письменного уведомления ОПЕРАТОРА и оплаты в полном объеме АБОНЕНТОМ задолженности перед ОПЕРАТОРОМ. </w:t>
      </w:r>
    </w:p>
    <w:p w:rsidR="00000000" w:rsidRDefault="00BC12FA">
      <w:pPr>
        <w:pStyle w:val="a5"/>
      </w:pPr>
      <w:r>
        <w:t>2.4. Условия изменения ДОГОВОРА:</w:t>
      </w:r>
    </w:p>
    <w:p w:rsidR="00000000" w:rsidRDefault="00BC12FA">
      <w:pPr>
        <w:pStyle w:val="a5"/>
      </w:pPr>
      <w:r>
        <w:t>2.4.1. Допускается изменение условий наст</w:t>
      </w:r>
      <w:r>
        <w:t>оящего ДОГОВОРА по соглашению сторон.</w:t>
      </w:r>
    </w:p>
    <w:p w:rsidR="00000000" w:rsidRDefault="00BC12FA">
      <w:pPr>
        <w:pStyle w:val="a5"/>
      </w:pPr>
      <w:r>
        <w:t>2.5. Решение о расторжении или изменении настоящего ДОГОВОРА оформляется сторонами в письменном виде (исключая изменения согласно п. 2.3.2 ДОГОВОРА).</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3. СТОИМОСТЬ УСЛУГ И ПОРЯДОК РАСЧЕТОВ</w:t>
      </w:r>
    </w:p>
    <w:p w:rsidR="00000000" w:rsidRDefault="00BC12FA">
      <w:pPr>
        <w:pStyle w:val="a5"/>
        <w:spacing w:after="240"/>
      </w:pPr>
    </w:p>
    <w:p w:rsidR="00000000" w:rsidRDefault="00BC12FA">
      <w:pPr>
        <w:pStyle w:val="a5"/>
      </w:pPr>
      <w:r>
        <w:t xml:space="preserve">3.1. АБОНЕНТ оплачивает </w:t>
      </w:r>
      <w:r>
        <w:t xml:space="preserve">УСЛУГИ ОПЕРАТОРУ по тарифам (раздел 9 настоящего ДОГОВОРА). </w:t>
      </w:r>
    </w:p>
    <w:p w:rsidR="00000000" w:rsidRDefault="00BC12FA">
      <w:pPr>
        <w:pStyle w:val="a5"/>
      </w:pPr>
      <w:r>
        <w:t>3.2. Общая стоимость УСЛУГ по настоящему ДОГОВОРУ составляет 30000 (тридцать тысяч) рублей 00 копеек, в том числе НДС 5000 (пять тысяч) рублей 00 копеек, и складывается из ежемесячных платежей за</w:t>
      </w:r>
      <w:r>
        <w:t xml:space="preserve"> УСЛУГИ в соответствии с разделом 9 настоящего ДОГОВОРА. </w:t>
      </w:r>
    </w:p>
    <w:p w:rsidR="00000000" w:rsidRDefault="00BC12FA">
      <w:pPr>
        <w:pStyle w:val="a5"/>
      </w:pPr>
      <w:r>
        <w:t xml:space="preserve">3.3. </w:t>
      </w:r>
      <w:bookmarkStart w:id="0" w:name="_GoBack"/>
      <w:r>
        <w:t>Ежемесячная плата за УСЛУГИ складывается из размера Абонентской платы за тариф "ИС-10-VPN-IX ", и стоимости услуг, начисляемых на основании действующих на момент оказания УСЛУГ тарифов.</w:t>
      </w:r>
    </w:p>
    <w:p w:rsidR="00000000" w:rsidRDefault="00BC12FA">
      <w:pPr>
        <w:pStyle w:val="a5"/>
      </w:pPr>
      <w:r>
        <w:t>Основан</w:t>
      </w:r>
      <w:r>
        <w:t xml:space="preserve">ием для выставления счета АБОНЕНТУ за предоставленные УСЛУГИ являются показания средств измерений, средств связи с измерительными функциями, учитывающих объем </w:t>
      </w:r>
      <w:r>
        <w:lastRenderedPageBreak/>
        <w:t xml:space="preserve">оказанных УСЛУГ ОПЕРАТОРОМ (п.52 Правил ПД, п.49 Правил ТМ), а также условия настоящего ДОГОВОРА </w:t>
      </w:r>
      <w:r>
        <w:t>об оказании УСЛУГ.</w:t>
      </w:r>
    </w:p>
    <w:p w:rsidR="00000000" w:rsidRDefault="00BC12FA">
      <w:pPr>
        <w:pStyle w:val="a5"/>
      </w:pPr>
      <w:r>
        <w:t>3.4. ОПЕРАТОР в течение первых 5 (пяти) календарных дней месяца, следующий за отчетным выставляет и обеспечивает доставку АБОНЕНТУ универсального передаточного документа за оказанные УСЛУГИ в двух экземплярах с приложением счета. В течен</w:t>
      </w:r>
      <w:r>
        <w:t>ие трех рабочих дней после его получения АБОНЕНТ должен подписать и возвратить ОПЕРАТОРУ вышеуказанный универсальный передаточный документ или в этот же срок вручить ОПЕРАТОРУ письменные возражения по нему. При невозвращении подписанного АБОНЕНТОМ универса</w:t>
      </w:r>
      <w:r>
        <w:t xml:space="preserve">льного передаточного документа и отсутствии возражений со стороны АБОНЕНТА в установленный настоящим пунктом срок УСЛУГИ ОПЕРАТОРА считаются принятыми АБОНЕНТОМ без замечаний. </w:t>
      </w:r>
    </w:p>
    <w:p w:rsidR="00000000" w:rsidRDefault="00BC12FA">
      <w:pPr>
        <w:pStyle w:val="a5"/>
      </w:pPr>
      <w:r>
        <w:t>3.5. АБОНЕНТ осуществляет оплату по настоящему ДОГОВОРУ путем перечисления дене</w:t>
      </w:r>
      <w:r>
        <w:t xml:space="preserve">жных средств на расчетный счет ОПЕРАТОРА в течение 10 (десяти) рабочих дней с момента подписания универсального передаточного документа, на основании счета. </w:t>
      </w:r>
    </w:p>
    <w:p w:rsidR="00000000" w:rsidRDefault="00BC12FA">
      <w:pPr>
        <w:pStyle w:val="a5"/>
      </w:pPr>
      <w:r>
        <w:t xml:space="preserve">3.6. АБОНЕНТ  может  получить  бесплатную  информацию  о  состоянии  своего  лицевого  счета  по  </w:t>
      </w:r>
      <w:r>
        <w:t xml:space="preserve">телефонам (351) 247-95-42 (многоканальный) или на </w:t>
      </w:r>
      <w:proofErr w:type="spellStart"/>
      <w:r>
        <w:t>web</w:t>
      </w:r>
      <w:proofErr w:type="spellEnd"/>
      <w:r>
        <w:t xml:space="preserve">-сайте ОПЕРАТОРА ( </w:t>
      </w:r>
      <w:hyperlink r:id="rId4" w:history="1">
        <w:r>
          <w:rPr>
            <w:rStyle w:val="a3"/>
          </w:rPr>
          <w:t xml:space="preserve">http://zaointersvyaz2.is74.ru </w:t>
        </w:r>
      </w:hyperlink>
      <w:r>
        <w:t xml:space="preserve">в разделе "личный кабинет"). </w:t>
      </w:r>
    </w:p>
    <w:p w:rsidR="00000000" w:rsidRDefault="00BC12FA">
      <w:pPr>
        <w:pStyle w:val="a5"/>
      </w:pPr>
      <w:r>
        <w:t>3.7. При осуществлении сторонами электронного документооборота по данному ДОГ</w:t>
      </w:r>
      <w:r>
        <w:t xml:space="preserve">ОВОРУ, стороны не позднее 5 (пяти) рабочих дней после заключения настоящего ДОГОВОРА обязуются заключить дополнительное соглашение к ДОГОВОРУ об осуществлении электронного документооборота, если оно не заключено между сторонами ранее. </w:t>
      </w:r>
    </w:p>
    <w:p w:rsidR="00000000" w:rsidRDefault="00BC12FA">
      <w:pPr>
        <w:pStyle w:val="a5"/>
      </w:pPr>
      <w:r>
        <w:t xml:space="preserve">3.8. По письменному </w:t>
      </w:r>
      <w:r>
        <w:t xml:space="preserve">заявлению АБОНЕНТА ОПЕРАТОР без расторжения ДОГОВОРА приостанавливает оказание АБОНЕНТУ УСЛУГ. При этом с АБОНЕНТА взимается абонентская плата за весь период, указанный в заявлении (п.60 Правил ПД, п.59 Правил ТМ). </w:t>
      </w:r>
    </w:p>
    <w:p w:rsidR="00000000" w:rsidRDefault="00BC12FA">
      <w:pPr>
        <w:pStyle w:val="a5"/>
        <w:spacing w:after="240"/>
      </w:pPr>
    </w:p>
    <w:bookmarkEnd w:id="0"/>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4. ПРАВА И ОБЯЗАННОСТИ СТОРОН</w:t>
      </w:r>
    </w:p>
    <w:p w:rsidR="00000000" w:rsidRDefault="00BC12FA">
      <w:pPr>
        <w:pStyle w:val="a5"/>
      </w:pPr>
      <w:r>
        <w:t>4.</w:t>
      </w:r>
      <w:proofErr w:type="gramStart"/>
      <w:r>
        <w:t>1.</w:t>
      </w:r>
      <w:r>
        <w:t>ОПЕРАТОР</w:t>
      </w:r>
      <w:proofErr w:type="gramEnd"/>
      <w:r>
        <w:t xml:space="preserve"> обязан: </w:t>
      </w:r>
    </w:p>
    <w:p w:rsidR="00000000" w:rsidRDefault="00BC12FA">
      <w:pPr>
        <w:pStyle w:val="a5"/>
      </w:pPr>
      <w:r>
        <w:t xml:space="preserve">4.1.1. С момента заключения ДОГОВОРА предоставлять АБОНЕНТУ доступ к УСЛУГАМ (п. 1.1 настоящего ДОГОВОРА) в порядке, установленном действующим законодательством Российской Федерации, вышеуказанными лицензиями и настоящим ДОГОВОРОМ; </w:t>
      </w:r>
    </w:p>
    <w:p w:rsidR="00000000" w:rsidRDefault="00BC12FA">
      <w:pPr>
        <w:pStyle w:val="a5"/>
      </w:pPr>
      <w:r>
        <w:t xml:space="preserve">4.1.2. Предоставлять УСЛУГИ, соответствующие нормам и стандартам, установленным действующими нормативными правовыми актами Российской Федерации в области связи; </w:t>
      </w:r>
    </w:p>
    <w:p w:rsidR="00000000" w:rsidRDefault="00BC12FA">
      <w:pPr>
        <w:pStyle w:val="a5"/>
      </w:pPr>
      <w:r>
        <w:t>4.1.3. Информировать АБОНЕНТА об авариях на сетях связи, в том числе о предполагаемых сроках у</w:t>
      </w:r>
      <w:r>
        <w:t>странения этих аварий, в случаях, когда такие аварии влекут за собой существенное ухудшение качества или невозможность оказания УСЛУГ;</w:t>
      </w:r>
    </w:p>
    <w:p w:rsidR="00000000" w:rsidRDefault="00BC12FA">
      <w:pPr>
        <w:pStyle w:val="a5"/>
      </w:pPr>
      <w:r>
        <w:t xml:space="preserve">4.1.4. Бесплатно, по телефонам (351) 247-95-42 (многоканальный), информировать АБОНЕНТА о тарифах на УСЛУГИ, оказываемых </w:t>
      </w:r>
      <w:r>
        <w:t xml:space="preserve">УСЛУГАХ с необходимыми разъяснениями и о территории оказания УСЛУГ. </w:t>
      </w:r>
    </w:p>
    <w:p w:rsidR="00000000" w:rsidRDefault="00BC12FA">
      <w:pPr>
        <w:pStyle w:val="a5"/>
      </w:pPr>
      <w:r>
        <w:t xml:space="preserve">4.2. ОПЕРАТОР имеет право: </w:t>
      </w:r>
    </w:p>
    <w:p w:rsidR="00000000" w:rsidRDefault="00BC12FA">
      <w:pPr>
        <w:pStyle w:val="a5"/>
      </w:pPr>
      <w:r>
        <w:t>4.2.1. Приостановить предоставление УСЛУГ для проведения необходимых плановых профилактических и ремонтных работ на оборудовании ОПЕРАТОРА, о которых АБОНЕНТ у</w:t>
      </w:r>
      <w:r>
        <w:t xml:space="preserve">ведомляется не менее чем за 24 часа, путем публикации направления информации по электронной почте, с указанием продолжительности работ, за исключением непредвиденных ремонтных работ, о которых нельзя предупредить заранее; </w:t>
      </w:r>
    </w:p>
    <w:p w:rsidR="00000000" w:rsidRDefault="00BC12FA">
      <w:pPr>
        <w:pStyle w:val="a5"/>
      </w:pPr>
      <w:r>
        <w:t>4.2.2. Приостановить оказание УСЛ</w:t>
      </w:r>
      <w:r>
        <w:t xml:space="preserve">УГ АБОНЕНТУ в случаях: </w:t>
      </w:r>
    </w:p>
    <w:p w:rsidR="00000000" w:rsidRDefault="00BC12FA">
      <w:pPr>
        <w:pStyle w:val="a5"/>
      </w:pPr>
      <w:r>
        <w:t>- неоплаты оказываемых в отчетном месяце УСЛУГ в соответствии с условиями, установленными п.3.5. настоящего ДОГОВОРА;</w:t>
      </w:r>
    </w:p>
    <w:p w:rsidR="00000000" w:rsidRDefault="00BC12FA">
      <w:pPr>
        <w:pStyle w:val="a5"/>
      </w:pPr>
      <w:r>
        <w:t>- причинения АБОНЕНТОМ вреда ОПЕРАТОРУ и/или другим пользователям УСЛУГ ОПЕРАТОРА;</w:t>
      </w:r>
    </w:p>
    <w:p w:rsidR="00000000" w:rsidRDefault="00BC12FA">
      <w:pPr>
        <w:pStyle w:val="a5"/>
      </w:pPr>
      <w:r>
        <w:lastRenderedPageBreak/>
        <w:t xml:space="preserve">- если АБОНЕНТ передает в сеть </w:t>
      </w:r>
      <w:r>
        <w:t>информацию, оскорбляющую АБОНЕНТОВ и/или обслуживающий персонал ОПЕРАТОРА (включая ненормативную лексику), а также информацию, запрещенную действующим законодательством или международными договорами Российской Федерации;</w:t>
      </w:r>
    </w:p>
    <w:p w:rsidR="00000000" w:rsidRDefault="00BC12FA">
      <w:pPr>
        <w:pStyle w:val="a5"/>
      </w:pPr>
      <w:r>
        <w:t>- использования АБОНЕНТОМ УСЛУГИ та</w:t>
      </w:r>
      <w:r>
        <w:t>ким образом, что создает угрозу безопасности и здоровью людей, безопасности и обороноспособности государства;</w:t>
      </w:r>
    </w:p>
    <w:p w:rsidR="00000000" w:rsidRDefault="00BC12FA">
      <w:pPr>
        <w:pStyle w:val="a5"/>
      </w:pPr>
      <w:r>
        <w:t>- осуществления АБОНЕНТОМ несанкционированного доступа к компьютерам и информационным источникам;</w:t>
      </w:r>
    </w:p>
    <w:p w:rsidR="00000000" w:rsidRDefault="00BC12FA">
      <w:pPr>
        <w:pStyle w:val="a5"/>
      </w:pPr>
      <w:r>
        <w:t>- несанкционированной рассылки АБОНЕНТОМ электро</w:t>
      </w:r>
      <w:r>
        <w:t>нных писем (SPAM);</w:t>
      </w:r>
    </w:p>
    <w:p w:rsidR="00000000" w:rsidRDefault="00BC12FA">
      <w:pPr>
        <w:pStyle w:val="a5"/>
      </w:pPr>
      <w:r>
        <w:t>- распространения АБОНЕНТОМ программного обеспечения, содержащего компьютерные вирусы и другие вредоносные компоненты;</w:t>
      </w:r>
    </w:p>
    <w:p w:rsidR="00000000" w:rsidRDefault="00BC12FA">
      <w:pPr>
        <w:pStyle w:val="a5"/>
      </w:pPr>
      <w:r>
        <w:t>- нарушения работы сети связи ОПЕРАТОРА оборудованием АБОНЕНТА;</w:t>
      </w:r>
    </w:p>
    <w:p w:rsidR="00000000" w:rsidRDefault="00BC12FA">
      <w:pPr>
        <w:pStyle w:val="a5"/>
      </w:pPr>
      <w:r>
        <w:t>- в других случаях нарушения АБОНЕНТОМ действующего за</w:t>
      </w:r>
      <w:r>
        <w:t>конодательства Российской Федерации.</w:t>
      </w:r>
    </w:p>
    <w:p w:rsidR="00000000" w:rsidRDefault="00BC12FA">
      <w:pPr>
        <w:pStyle w:val="a5"/>
      </w:pPr>
      <w:r>
        <w:t xml:space="preserve">4.3. АБОНЕНТ обязан: </w:t>
      </w:r>
    </w:p>
    <w:p w:rsidR="00000000" w:rsidRDefault="00BC12FA">
      <w:pPr>
        <w:pStyle w:val="a5"/>
      </w:pPr>
      <w:r>
        <w:t>4.3.1. Не разглашать информацию о своих сетевых реквизитах, включая, в том числе пароли, логины, номера лицевых счетов третьим лицам. Ответственность за несанкционированный доступ третьих лиц к сет</w:t>
      </w:r>
      <w:r>
        <w:t>евым реквизитам АБОНЕНТА лежит на АБОНЕНТЕ. Несанкционированная АБОНЕНТОМ работа третьих лиц под идентификатором АБОНЕНТА не может служить основанием для отказа АБОНЕНТА от платежа за предоставленные УСЛУГИ по его идентификатору. Пароль является собственно</w:t>
      </w:r>
      <w:r>
        <w:t xml:space="preserve">стью АБОНЕНТА, а логин, выдаваемый АБОНЕНТУ при подключении - собственностью ОПЕРАТОРА; </w:t>
      </w:r>
    </w:p>
    <w:p w:rsidR="00000000" w:rsidRDefault="00BC12FA">
      <w:pPr>
        <w:pStyle w:val="a5"/>
      </w:pPr>
      <w:r>
        <w:t xml:space="preserve">4.3.2. Своевременно сообщать ОПЕРАТОРУ об утечке информации о сетевых реквизитах. Для обеспечения безопасности АБОНЕНТ должен менять пароль доступа в Интернет не реже </w:t>
      </w:r>
      <w:r>
        <w:t xml:space="preserve">одного раза в месяц. Смена пароля выполняется на </w:t>
      </w:r>
      <w:proofErr w:type="spellStart"/>
      <w:r>
        <w:t>web</w:t>
      </w:r>
      <w:proofErr w:type="spellEnd"/>
      <w:r>
        <w:t xml:space="preserve">-сайте ОПЕРАТОРА ( </w:t>
      </w:r>
      <w:hyperlink r:id="rId5" w:history="1">
        <w:r>
          <w:rPr>
            <w:rStyle w:val="a3"/>
          </w:rPr>
          <w:t xml:space="preserve">http://zaointersvyaz2.is74.ru </w:t>
        </w:r>
      </w:hyperlink>
      <w:r>
        <w:t xml:space="preserve">). </w:t>
      </w:r>
    </w:p>
    <w:p w:rsidR="00000000" w:rsidRDefault="00BC12FA">
      <w:pPr>
        <w:pStyle w:val="a5"/>
      </w:pPr>
      <w:r>
        <w:t xml:space="preserve">4.3.3. Соблюдать условия и сроки платежей за предоставленные УСЛУГИ; </w:t>
      </w:r>
    </w:p>
    <w:p w:rsidR="00000000" w:rsidRDefault="00BC12FA">
      <w:pPr>
        <w:pStyle w:val="a5"/>
      </w:pPr>
      <w:r>
        <w:t xml:space="preserve">4.3.4. Использовать рекомендуемую </w:t>
      </w:r>
      <w:r>
        <w:t xml:space="preserve">ОПЕРАТОРОМ систему защиты; </w:t>
      </w:r>
    </w:p>
    <w:p w:rsidR="00000000" w:rsidRDefault="00BC12FA">
      <w:pPr>
        <w:pStyle w:val="a5"/>
      </w:pPr>
      <w:r>
        <w:t xml:space="preserve">4.3.5. Сообщать в Службу Технической Поддержки ОПЕРАТОРА о нарушениях работы сети связи ОПЕРАТОРА; </w:t>
      </w:r>
    </w:p>
    <w:p w:rsidR="00000000" w:rsidRDefault="00BC12FA">
      <w:pPr>
        <w:pStyle w:val="a5"/>
      </w:pPr>
      <w:r>
        <w:t>4.3.6. Использовать УСЛУГИ только легальным образом и не переносить на ОПЕРАТОРА ответственность за ущерб любого рода, понесенны</w:t>
      </w:r>
      <w:r>
        <w:t xml:space="preserve">й АБОНЕНТОМ или причиненный третьим лицам в результате использования или неиспользования АБОНЕНТОМ УСЛУГ; </w:t>
      </w:r>
    </w:p>
    <w:p w:rsidR="00000000" w:rsidRDefault="00BC12FA">
      <w:pPr>
        <w:pStyle w:val="a5"/>
      </w:pPr>
      <w:r>
        <w:t xml:space="preserve">4.3.7. Не предпринимать действия, которые могут повлечь за собой сбои в работе сети или оборудования ОПЕРАТОРА; </w:t>
      </w:r>
    </w:p>
    <w:p w:rsidR="00000000" w:rsidRDefault="00BC12FA">
      <w:pPr>
        <w:pStyle w:val="a5"/>
      </w:pPr>
      <w:r>
        <w:t>4.3.8. Предоставить ОПЕРАТОРУ достов</w:t>
      </w:r>
      <w:r>
        <w:t>ерные сведения о лице (лицах), использующем оборудование АБОНЕНТА - юридического лица, содержащие фамилию, имя, отчество, дату рождения, адрес места жительства, реквизиты документа, удостоверяющего личность, а в случае смены лица, использующего оборудовани</w:t>
      </w:r>
      <w:r>
        <w:t xml:space="preserve">е АБОНЕНТА - юридического лица, — не позднее 15 дней со дня изменения соответствующие достоверные сведения о новых пользователях (для выполнения п.14 Правил ОРД, п. 35 Правил ТМ, п. 36 Правил ПД.). </w:t>
      </w:r>
    </w:p>
    <w:p w:rsidR="00000000" w:rsidRDefault="00BC12FA">
      <w:pPr>
        <w:pStyle w:val="a5"/>
      </w:pPr>
      <w:r>
        <w:t xml:space="preserve">4.4. АБОНЕНТ имеет право: </w:t>
      </w:r>
    </w:p>
    <w:p w:rsidR="00000000" w:rsidRDefault="00BC12FA">
      <w:pPr>
        <w:pStyle w:val="a5"/>
      </w:pPr>
      <w:r>
        <w:t>4.4.1. Получать УСЛУГИ в соотв</w:t>
      </w:r>
      <w:r>
        <w:t xml:space="preserve">етствии с ДОГОВОРОМ; </w:t>
      </w:r>
    </w:p>
    <w:p w:rsidR="00000000" w:rsidRDefault="00BC12FA">
      <w:pPr>
        <w:pStyle w:val="a5"/>
      </w:pPr>
      <w:r>
        <w:t xml:space="preserve">4.4.2 Получать бесплатную информацию об оказанных УСЛУГАХ, о состоянии лицевого счета АБОНЕНТА; </w:t>
      </w:r>
    </w:p>
    <w:p w:rsidR="00000000" w:rsidRDefault="00BC12FA">
      <w:pPr>
        <w:pStyle w:val="a5"/>
      </w:pPr>
      <w:r>
        <w:t xml:space="preserve">4.4.3.В случае неисполнения или ненадлежащего исполнения обязательств, вытекающих из ДОГОВОРА, предъявлять претензии ОПЕРАТОРУ в течение </w:t>
      </w:r>
      <w:r>
        <w:t>шести месяцев со дня оказания УСЛУГ, отказа в их оказании или дня выставления счета за оказанную услугу связи - по вопросам, связанным с отказом в оказании УСЛУГ, несвоевременным или ненадлежащим исполнением обязательств, вытекающих из ДОГОВОРА, либо невып</w:t>
      </w:r>
      <w:r>
        <w:t xml:space="preserve">олнением или ненадлежащим выполнением работ в области электросвязи (п.1 ч.5 ст.55 Закона о связи). </w:t>
      </w:r>
    </w:p>
    <w:p w:rsidR="00000000" w:rsidRDefault="00BC12FA">
      <w:pPr>
        <w:pStyle w:val="a5"/>
      </w:pPr>
      <w:r>
        <w:lastRenderedPageBreak/>
        <w:t>Претензия подлежит регистрации ОПЕРАТОРОМ не позднее рабочего дня, следующего за днем ее поступления. ОПЕРАТОР в течение тридцати дней со дня регистрации пр</w:t>
      </w:r>
      <w:r>
        <w:t>етензии обязан рассмотреть ее и проинформировать о результатах АБОНЕНТА.</w:t>
      </w:r>
    </w:p>
    <w:p w:rsidR="00000000" w:rsidRDefault="00BC12FA">
      <w:pPr>
        <w:pStyle w:val="a5"/>
      </w:pPr>
      <w:r>
        <w:t xml:space="preserve">Претензии к качеству УСЛУГ и расчетам за предоставленные АБОНЕНТУ УСЛУГИ не принимаются в случае использования АБОНЕНТОМ несертифицированного оборудования и нелицензированного </w:t>
      </w:r>
      <w:r>
        <w:t>программного обеспечения.</w:t>
      </w:r>
    </w:p>
    <w:p w:rsidR="00000000" w:rsidRDefault="00BC12FA">
      <w:pPr>
        <w:pStyle w:val="a5"/>
      </w:pPr>
      <w:r>
        <w:t xml:space="preserve">4.5. Стороны обязуются не позднее 10 (десяти) рабочих дней сообщать друг другу об изменении реквизитов и адресов. </w:t>
      </w:r>
    </w:p>
    <w:p w:rsidR="00000000" w:rsidRDefault="00BC12FA">
      <w:pPr>
        <w:pStyle w:val="a5"/>
      </w:pPr>
      <w:r>
        <w:t>4.6. АБОНЕНТ не имеет права организовывать публичные пункты (точки) коллективного доступа в Интернет без письменног</w:t>
      </w:r>
      <w:r>
        <w:t>о согласования с ОПЕРАТОРОМ. В случае выявления таких пунктов ОПЕРАТОР имеет право ограничить оказание услуг АБОНЕНТУ с целью прекращения функционирования таких пунктов коллективного доступа. В случае нарушения этого условия, АБОНЕНТ обязан возместить ОПЕР</w:t>
      </w:r>
      <w:r>
        <w:t>АТОРУ все причиненные убытки, в том числе компенсировать сумму административного штрафа.</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5. ПОРЯДОК УСТРАНЕНИЯ НЕИСПРАВНОСТЕЙ</w:t>
      </w:r>
    </w:p>
    <w:p w:rsidR="00000000" w:rsidRDefault="00BC12FA">
      <w:pPr>
        <w:pStyle w:val="a5"/>
      </w:pPr>
      <w:r>
        <w:t>5.1. Заявки о сбоях связи бесплатно принимаются Службой Технической Поддержки ОПЕРАТОРА по телефонам (351) 247-95-46 (многок</w:t>
      </w:r>
      <w:r>
        <w:t xml:space="preserve">анальный), либо по электронной почте support@is74.ru. </w:t>
      </w:r>
    </w:p>
    <w:p w:rsidR="00000000" w:rsidRDefault="00BC12FA">
      <w:pPr>
        <w:pStyle w:val="a5"/>
      </w:pPr>
      <w:r>
        <w:t xml:space="preserve">5.2. В случае поступления заявки после 13:00 в рабочий день, либо в выходной день, мероприятия по устранению неисправности могут быть перенесены на следующий рабочий день. </w:t>
      </w:r>
    </w:p>
    <w:p w:rsidR="00000000" w:rsidRDefault="00BC12FA">
      <w:pPr>
        <w:pStyle w:val="a5"/>
      </w:pPr>
      <w:r>
        <w:t>5.3. Время возникновения неи</w:t>
      </w:r>
      <w:r>
        <w:t xml:space="preserve">справности исчисляется с момента сообщения АБОНЕНТА о неисправности ОПЕРАТОРУ. </w:t>
      </w:r>
    </w:p>
    <w:p w:rsidR="00000000" w:rsidRDefault="00BC12FA">
      <w:pPr>
        <w:pStyle w:val="a5"/>
      </w:pPr>
      <w:r>
        <w:t>5.4. Устранение неисправностей, препятствующих оказанию УСЛУГ ОПЕРАТОРА, осуществляется в срок не более 48 (сорока восьми) часов, за исключением случаев: военные действия, диве</w:t>
      </w:r>
      <w:r>
        <w:t>рсии и террористические акты, противоправные действия третьих лиц, отключения электричества, вступившие в силу законодательные акты, правительственные постановления, прямо или косвенно запрещающих указанные в ДОГОВОРЕ виды деятельности, природные явления и</w:t>
      </w:r>
      <w:r>
        <w:t xml:space="preserve"> другие чрезвычайные и непредвиденные обстоятельства. Время устранения неисправностей считается с момента допуска специалистов ОПЕРАТОРА к оборудованию АБОНЕНТА, а также к сети обслуживающей АБОНЕНТА в здании нахождения оборудования АБОНЕНТА.</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6. ОБЕСПЕЧ</w:t>
      </w:r>
      <w:r>
        <w:rPr>
          <w:rFonts w:ascii="Liberation Serif" w:eastAsia="Times New Roman" w:hAnsi="Liberation Serif" w:cs="Liberation Serif"/>
          <w:sz w:val="22"/>
          <w:szCs w:val="22"/>
        </w:rPr>
        <w:t>ЕНИЕ КОНФИДЕНЦИАЛЬНОСТИ</w:t>
      </w:r>
    </w:p>
    <w:p w:rsidR="00000000" w:rsidRDefault="00BC12FA">
      <w:pPr>
        <w:pStyle w:val="a5"/>
      </w:pPr>
      <w:r>
        <w:t>6.1. Стороны гарантируют соблюдение конфиденциальности в отношении оборудования, документации, предоставляемой информации и условий настоящего ДОГОВОРА.</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 xml:space="preserve">7. ОТВЕТСТВЕННОСТЬ </w:t>
      </w:r>
    </w:p>
    <w:p w:rsidR="00000000" w:rsidRDefault="00BC12FA">
      <w:pPr>
        <w:pStyle w:val="a5"/>
      </w:pPr>
      <w:r>
        <w:t>7.1. За неисполнение и ненадлежащее исполнение обя</w:t>
      </w:r>
      <w:r>
        <w:t>зательств по настоящему ДОГОВОРУ стороны несут ответственность в соответствии с действующим законодательством.</w:t>
      </w:r>
    </w:p>
    <w:p w:rsidR="00000000" w:rsidRDefault="00BC12FA">
      <w:pPr>
        <w:pStyle w:val="a5"/>
      </w:pPr>
      <w:r>
        <w:t>7.2. В случае непогашения в добровольном порядке АБОНЕНТОМ задолженности по оказанным УСЛУГАМ и взыскания этой задолженности ОПЕРАТОРОМ в судебно</w:t>
      </w:r>
      <w:r>
        <w:t>м порядке, АБОНЕНТ оплачивает ОПЕРАТОРУ неустойку в размере 1 (одного) процента стоимости неоплаченных, оплаченных не в полном объеме УСЛУГ, за каждый день просрочки вплоть до дня погашения задолженности, но не более суммы, подлежащей оплате (п.82 Правил Т</w:t>
      </w:r>
      <w:r>
        <w:t>М, п.81 Правил ПД).</w:t>
      </w:r>
    </w:p>
    <w:p w:rsidR="00000000" w:rsidRDefault="00BC12FA">
      <w:pPr>
        <w:pStyle w:val="a5"/>
      </w:pPr>
      <w:r>
        <w:t>7.3. Стороны освобождаются от ответственности за неисполнение или ненадлежащее исполнение обязательств по ДОГОВОРУ на время действия обстоятельств, к которым по настоящему ДОГОВОРУ относятся: стихийные бедствия, природные явления, авари</w:t>
      </w:r>
      <w:r>
        <w:t xml:space="preserve">и, пожары, массовые беспорядки, забастовки, военные действия, вступление в силу законодательных актов, правительственных постановлений, прямо или косвенно запрещающих указанные в настоящем </w:t>
      </w:r>
      <w:r>
        <w:lastRenderedPageBreak/>
        <w:t>ДОГОВОРЕ виды деятельности, и иных обстоятельств, не зависящих от в</w:t>
      </w:r>
      <w:r>
        <w:t>олеизъявления сторон, а также стороны освобождаются от ответственности за неисполнение или ненадлежащее исполнение обязательств по данному ДОГОВОРУ вследствие противоправных действий третьих лиц, отключения электроэнергии.</w:t>
      </w:r>
    </w:p>
    <w:p w:rsidR="00000000" w:rsidRDefault="00BC12FA">
      <w:pPr>
        <w:pStyle w:val="a5"/>
      </w:pPr>
      <w:r>
        <w:t>7.4. Ответственность за работу об</w:t>
      </w:r>
      <w:r>
        <w:t>орудования АБОНЕНТА после порта абонентского оборудования лежит на АБОНЕНТЕ.</w:t>
      </w:r>
    </w:p>
    <w:p w:rsidR="00000000" w:rsidRDefault="00BC12FA">
      <w:pPr>
        <w:pStyle w:val="a5"/>
      </w:pPr>
      <w:r>
        <w:t>7.5. При наличии у АБОНЕНТА локальной сети ОПЕРАТОР несет ответственность только за работу рабочих мест, настройка которых выполнялась сотрудниками ОПЕРАТОРА. Для получения качест</w:t>
      </w:r>
      <w:r>
        <w:t>венной работы всех рабочих мест сети рекомендована настройка всех рабочих мест локальной сети сотрудниками ОПЕРАТОРА.</w:t>
      </w:r>
    </w:p>
    <w:p w:rsidR="00000000" w:rsidRDefault="00BC12FA">
      <w:pPr>
        <w:pStyle w:val="a5"/>
      </w:pPr>
      <w:r>
        <w:t xml:space="preserve">7.6. В случае подключения с использованием оптического кабеля абонентская линия на участке от оптического </w:t>
      </w:r>
      <w:proofErr w:type="spellStart"/>
      <w:r>
        <w:t>ответвителя</w:t>
      </w:r>
      <w:proofErr w:type="spellEnd"/>
      <w:r>
        <w:t xml:space="preserve"> (</w:t>
      </w:r>
      <w:proofErr w:type="spellStart"/>
      <w:r>
        <w:t>сплиттера</w:t>
      </w:r>
      <w:proofErr w:type="spellEnd"/>
      <w:r>
        <w:t>) до порта</w:t>
      </w:r>
      <w:r>
        <w:t xml:space="preserve"> оборудования АБОНЕНТА является собственностью АБОНЕНТА.</w:t>
      </w:r>
    </w:p>
    <w:p w:rsidR="00000000" w:rsidRDefault="00BC12FA">
      <w:pPr>
        <w:pStyle w:val="a5"/>
      </w:pPr>
      <w:r>
        <w:t>7.7. ОПЕРАТОР не контролирует и не несет ответственности за получаемую или передаваемую АБОНЕНТОМ информацию через сеть Интернет, которая может содержать нежелательные последствия как для самого АБОН</w:t>
      </w:r>
      <w:r>
        <w:t>ЕНТА, так и для третьих лиц.</w:t>
      </w:r>
    </w:p>
    <w:p w:rsidR="00000000" w:rsidRDefault="00BC12FA">
      <w:pPr>
        <w:pStyle w:val="a5"/>
      </w:pPr>
      <w:r>
        <w:t>7.8. ОПЕРАТОР не несет ответственности за прямой или косвенный ущерб, понесенный АБОНЕНТОМ или третьими лицами в результате использования или неиспользования УСЛУГ ОПЕРАТОРА.</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8. СРОК ДЕЙСТВИЯ ДОГОВОРА И ПРОЧЕЕ</w:t>
      </w:r>
    </w:p>
    <w:p w:rsidR="00000000" w:rsidRDefault="00BC12FA">
      <w:pPr>
        <w:pStyle w:val="a5"/>
        <w:spacing w:after="240"/>
      </w:pPr>
    </w:p>
    <w:p w:rsidR="00000000" w:rsidRDefault="00BC12FA">
      <w:pPr>
        <w:pStyle w:val="a5"/>
      </w:pPr>
      <w:r>
        <w:t xml:space="preserve">8.1. Настоящий ДОГОВОР вступает в силу c "01" января 2025 г. и действует по "31" декабря 2025 г., а в части оплаты услуг - до исполнения обязательств. </w:t>
      </w:r>
    </w:p>
    <w:p w:rsidR="00000000" w:rsidRDefault="00BC12FA">
      <w:pPr>
        <w:pStyle w:val="a5"/>
      </w:pPr>
      <w:r>
        <w:t>8.2. Спорные вопросы, в случае невозможности их урегулирования путем переговоров, решаются сторонами в А</w:t>
      </w:r>
      <w:r>
        <w:t xml:space="preserve">рбитражном суде Челябинской области. </w:t>
      </w:r>
    </w:p>
    <w:p w:rsidR="00000000" w:rsidRDefault="00BC12FA">
      <w:pPr>
        <w:pStyle w:val="a5"/>
      </w:pPr>
      <w:r>
        <w:t xml:space="preserve">8.3. Стороны подтверждают, что представленные ими адреса и реквизиты, содержащиеся в настоящем ДОГОВОРЕ, являются подлинными и достаточными для определения места нахождения сторон при подаче искового заявления в суд. </w:t>
      </w:r>
    </w:p>
    <w:p w:rsidR="00000000" w:rsidRDefault="00BC12FA">
      <w:pPr>
        <w:pStyle w:val="a5"/>
      </w:pPr>
      <w:r>
        <w:t>8.4. Настоящий ДОГОВОР составлен в двух экземплярах, имеющих одинаковую юридическую силу.</w:t>
      </w:r>
    </w:p>
    <w:p w:rsidR="00000000" w:rsidRDefault="00BC12FA">
      <w:pPr>
        <w:pStyle w:val="a5"/>
      </w:pPr>
      <w:r>
        <w:t xml:space="preserve">8.5. Оборудование АБОНЕНТА, подключаемое к УСЛУГАМ связи ОПЕРАТОРА размещено по адресам: г. Челябинск, ул. </w:t>
      </w:r>
      <w:proofErr w:type="spellStart"/>
      <w:r>
        <w:t>Толбухина</w:t>
      </w:r>
      <w:proofErr w:type="spellEnd"/>
      <w:r>
        <w:t xml:space="preserve">, д. 10 </w:t>
      </w:r>
      <w:proofErr w:type="gramStart"/>
      <w:r>
        <w:t>А ,</w:t>
      </w:r>
      <w:proofErr w:type="gramEnd"/>
      <w:r>
        <w:t xml:space="preserve"> представляет собой 1 рабочее место ком</w:t>
      </w:r>
      <w:r>
        <w:t>пьютера АБОНЕНТА.</w:t>
      </w:r>
    </w:p>
    <w:p w:rsidR="00000000" w:rsidRDefault="00BC12FA">
      <w:pPr>
        <w:pStyle w:val="a5"/>
      </w:pPr>
      <w:r>
        <w:t xml:space="preserve">8.6. АБОНЕНТ _____ согласен на использование сведений о нем в целях продвижения услуг ОПЕРАТОРА. </w:t>
      </w:r>
    </w:p>
    <w:p w:rsidR="00000000" w:rsidRDefault="00BC12FA">
      <w:pPr>
        <w:pStyle w:val="a5"/>
      </w:pPr>
      <w:r>
        <w:t>8.7. Настоящим АБОНЕНТ ___________ дает согласие ОПЕРАТОРУ на обработку персональных данных АБОНЕНТА и его сотрудников, включая сбор, систем</w:t>
      </w:r>
      <w:r>
        <w:t>атизацию, накопление, хранение, обновление, изменение, использование, блокирование, уничтожение, передачу подрядным организациям, способствующим исполнению настоящего ДОГОВОРА (перечень подрядных организаций представлен в абонентском отделе по адресу г. Че</w:t>
      </w:r>
      <w:r>
        <w:t xml:space="preserve">лябинск, Комсомольский проспект, дом 38-б), в </w:t>
      </w:r>
      <w:proofErr w:type="spellStart"/>
      <w:r>
        <w:t>т.ч</w:t>
      </w:r>
      <w:proofErr w:type="spellEnd"/>
      <w:r>
        <w:t>. фамилии, имени, отчества, даты рождения, адреса регистрации, адреса места жительства, серии и номера основного документа, удостоверяющего личность, сведения о дате его выдачи и выдавшем органе, контактного</w:t>
      </w:r>
      <w:r>
        <w:t xml:space="preserve"> телефона, номера лицевого счета, имени учетной записи, реквизитов свидетельства о государственной регистрации в качестве индивидуального предпринимателя и другой информации в целях исполнения настоящего ДОГОВОРА - до утраты правовых оснований обработки пе</w:t>
      </w:r>
      <w:r>
        <w:t>рсональных данных. ОПЕРАТОР обрабатывает персональные данные АБОНЕНТА и его сотрудников в соответствии с п.2 и 5 ч.1 ст.6 Федерального закона РФ "О персональных данных" № 152-ФЗ от 27.07.2006 года.</w:t>
      </w:r>
    </w:p>
    <w:p w:rsidR="00000000" w:rsidRDefault="00BC12FA">
      <w:pPr>
        <w:pStyle w:val="a5"/>
      </w:pPr>
      <w:r>
        <w:lastRenderedPageBreak/>
        <w:t>8.8. Время работы офиса ОПЕРАТОРА, расположенного по адрес</w:t>
      </w:r>
      <w:r>
        <w:t>у: город Челябинск, Комсомольский проспект, дом 38-б, понедельник - пятница с 09.00 до 18.00, без перерывов, выходные дни – суббота, воскресенье</w:t>
      </w:r>
    </w:p>
    <w:p w:rsidR="00000000" w:rsidRDefault="00BC12FA">
      <w:pPr>
        <w:pStyle w:val="a5"/>
        <w:spacing w:after="240"/>
      </w:pP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 xml:space="preserve">9. БЛАНК ЗАКАЗА НА УСЛУГИ </w:t>
      </w:r>
    </w:p>
    <w:p w:rsidR="00000000" w:rsidRDefault="00BC12FA">
      <w:pPr>
        <w:pStyle w:val="a5"/>
        <w:spacing w:after="0"/>
      </w:pPr>
    </w:p>
    <w:tbl>
      <w:tblPr>
        <w:tblW w:w="10200" w:type="dxa"/>
        <w:tblCellSpacing w:w="0" w:type="dxa"/>
        <w:tblCellMar>
          <w:top w:w="30" w:type="dxa"/>
          <w:left w:w="30" w:type="dxa"/>
          <w:bottom w:w="30" w:type="dxa"/>
          <w:right w:w="30" w:type="dxa"/>
        </w:tblCellMar>
        <w:tblLook w:val="04A0" w:firstRow="1" w:lastRow="0" w:firstColumn="1" w:lastColumn="0" w:noHBand="0" w:noVBand="1"/>
      </w:tblPr>
      <w:tblGrid>
        <w:gridCol w:w="7515"/>
        <w:gridCol w:w="888"/>
        <w:gridCol w:w="755"/>
        <w:gridCol w:w="1042"/>
      </w:tblGrid>
      <w:tr w:rsidR="00000000">
        <w:trPr>
          <w:tblHeader/>
          <w:tblCellSpacing w:w="0" w:type="dxa"/>
        </w:trPr>
        <w:tc>
          <w:tcPr>
            <w:tcW w:w="7470"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rsidR="00000000" w:rsidRDefault="00BC12FA">
            <w:pPr>
              <w:spacing w:before="62" w:after="62" w:line="238" w:lineRule="atLeast"/>
              <w:ind w:left="62" w:right="62"/>
              <w:jc w:val="center"/>
              <w:rPr>
                <w:b/>
                <w:bCs/>
                <w:sz w:val="22"/>
                <w:szCs w:val="22"/>
              </w:rPr>
            </w:pPr>
            <w:r>
              <w:rPr>
                <w:b/>
                <w:bCs/>
                <w:sz w:val="22"/>
                <w:szCs w:val="22"/>
              </w:rPr>
              <w:t>Услуга</w:t>
            </w:r>
          </w:p>
        </w:tc>
        <w:tc>
          <w:tcPr>
            <w:tcW w:w="780"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rsidR="00000000" w:rsidRDefault="00BC12FA">
            <w:pPr>
              <w:spacing w:before="62" w:after="62" w:line="238" w:lineRule="atLeast"/>
              <w:ind w:left="62" w:right="62"/>
              <w:jc w:val="center"/>
              <w:rPr>
                <w:b/>
                <w:bCs/>
                <w:sz w:val="22"/>
                <w:szCs w:val="22"/>
              </w:rPr>
            </w:pPr>
            <w:r>
              <w:rPr>
                <w:b/>
                <w:bCs/>
                <w:sz w:val="22"/>
                <w:szCs w:val="22"/>
              </w:rPr>
              <w:t>Цена</w:t>
            </w:r>
          </w:p>
        </w:tc>
        <w:tc>
          <w:tcPr>
            <w:tcW w:w="750"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rsidR="00000000" w:rsidRDefault="00BC12FA">
            <w:pPr>
              <w:spacing w:before="62" w:after="62" w:line="238" w:lineRule="atLeast"/>
              <w:ind w:left="62" w:right="62"/>
              <w:jc w:val="center"/>
              <w:rPr>
                <w:b/>
                <w:bCs/>
                <w:sz w:val="22"/>
                <w:szCs w:val="22"/>
              </w:rPr>
            </w:pPr>
            <w:r>
              <w:rPr>
                <w:b/>
                <w:bCs/>
                <w:sz w:val="22"/>
                <w:szCs w:val="22"/>
              </w:rPr>
              <w:t>Кол-во</w:t>
            </w:r>
          </w:p>
        </w:tc>
        <w:tc>
          <w:tcPr>
            <w:tcW w:w="93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000000" w:rsidRDefault="00BC12FA">
            <w:pPr>
              <w:spacing w:before="62" w:after="62" w:line="238" w:lineRule="atLeast"/>
              <w:ind w:left="62" w:right="62"/>
              <w:jc w:val="center"/>
              <w:rPr>
                <w:b/>
                <w:bCs/>
                <w:sz w:val="22"/>
                <w:szCs w:val="22"/>
              </w:rPr>
            </w:pPr>
            <w:r>
              <w:rPr>
                <w:b/>
                <w:bCs/>
                <w:sz w:val="22"/>
                <w:szCs w:val="22"/>
              </w:rPr>
              <w:t>Сумма</w:t>
            </w:r>
          </w:p>
        </w:tc>
      </w:tr>
      <w:tr w:rsidR="00000000">
        <w:trPr>
          <w:tblCellSpacing w:w="0" w:type="dxa"/>
        </w:trPr>
        <w:tc>
          <w:tcPr>
            <w:tcW w:w="7470"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Абонентская плата в месяц по тарифу ИС-10-VPN-IX. Ско</w:t>
            </w:r>
            <w:r>
              <w:rPr>
                <w:sz w:val="22"/>
                <w:szCs w:val="22"/>
              </w:rPr>
              <w:t>рость передачи данных к абоненту до 10 Мбит/c круглосуточно.</w:t>
            </w:r>
          </w:p>
        </w:tc>
        <w:tc>
          <w:tcPr>
            <w:tcW w:w="780"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2500,00</w:t>
            </w:r>
          </w:p>
        </w:tc>
        <w:tc>
          <w:tcPr>
            <w:tcW w:w="750"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12</w:t>
            </w:r>
          </w:p>
        </w:tc>
        <w:tc>
          <w:tcPr>
            <w:tcW w:w="930"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30000,00</w:t>
            </w:r>
          </w:p>
        </w:tc>
      </w:tr>
      <w:tr w:rsidR="00000000">
        <w:trPr>
          <w:tblCellSpacing w:w="0" w:type="dxa"/>
        </w:trPr>
        <w:tc>
          <w:tcPr>
            <w:tcW w:w="7470"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b/>
                <w:bCs/>
                <w:sz w:val="22"/>
                <w:szCs w:val="22"/>
              </w:rPr>
              <w:t>ИТОГО:</w:t>
            </w:r>
          </w:p>
        </w:tc>
        <w:tc>
          <w:tcPr>
            <w:tcW w:w="780"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p>
        </w:tc>
        <w:tc>
          <w:tcPr>
            <w:tcW w:w="750"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rPr>
                <w:rFonts w:eastAsia="Times New Roman"/>
                <w:color w:val="auto"/>
                <w:sz w:val="20"/>
                <w:szCs w:val="20"/>
              </w:rPr>
            </w:pPr>
          </w:p>
        </w:tc>
        <w:tc>
          <w:tcPr>
            <w:tcW w:w="930"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30000,00</w:t>
            </w:r>
          </w:p>
        </w:tc>
      </w:tr>
    </w:tbl>
    <w:p w:rsidR="00000000" w:rsidRDefault="00BC12FA">
      <w:pPr>
        <w:pStyle w:val="a5"/>
      </w:pPr>
      <w:r>
        <w:t>Цены указаны в рублях с учетом НДС. Цены включают все налоги, сборы, отчисления и другие платежи, установленные законодательством Российской Федерации.</w:t>
      </w:r>
    </w:p>
    <w:p w:rsidR="00000000" w:rsidRDefault="00BC12FA">
      <w:pPr>
        <w:pStyle w:val="a5"/>
      </w:pPr>
      <w:r>
        <w:t xml:space="preserve">Выезд специалиста ОПЕРАТОРА к АБОНЕНТУ: на консультацию, на ремонт </w:t>
      </w:r>
      <w:proofErr w:type="spellStart"/>
      <w:r>
        <w:t>негарантийного</w:t>
      </w:r>
      <w:proofErr w:type="spellEnd"/>
      <w:r>
        <w:t xml:space="preserve"> оборудования - 1000 руб. </w:t>
      </w:r>
    </w:p>
    <w:p w:rsidR="00000000" w:rsidRDefault="00BC12FA">
      <w:pPr>
        <w:pStyle w:val="3"/>
        <w:rPr>
          <w:rFonts w:ascii="Liberation Serif" w:eastAsia="Times New Roman" w:hAnsi="Liberation Serif" w:cs="Liberation Serif"/>
          <w:sz w:val="22"/>
          <w:szCs w:val="22"/>
        </w:rPr>
      </w:pPr>
      <w:r>
        <w:rPr>
          <w:rFonts w:ascii="Liberation Serif" w:eastAsia="Times New Roman" w:hAnsi="Liberation Serif" w:cs="Liberation Serif"/>
          <w:sz w:val="22"/>
          <w:szCs w:val="22"/>
        </w:rPr>
        <w:t>10. АДРЕСА И РЕКВИЗИТЫ СТОРОН</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522"/>
        <w:gridCol w:w="3829"/>
        <w:gridCol w:w="2988"/>
      </w:tblGrid>
      <w:tr w:rsidR="00000000">
        <w:trPr>
          <w:tblHeader/>
          <w:tblCellSpacing w:w="0" w:type="dxa"/>
        </w:trPr>
        <w:tc>
          <w:tcPr>
            <w:tcW w:w="3400" w:type="pct"/>
            <w:gridSpan w:val="2"/>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rsidR="00000000" w:rsidRDefault="00BC12FA">
            <w:pPr>
              <w:spacing w:before="62" w:after="62" w:line="238" w:lineRule="atLeast"/>
              <w:ind w:left="62" w:right="62"/>
              <w:jc w:val="center"/>
              <w:rPr>
                <w:b/>
                <w:bCs/>
                <w:sz w:val="22"/>
                <w:szCs w:val="22"/>
              </w:rPr>
            </w:pPr>
            <w:r>
              <w:rPr>
                <w:b/>
                <w:bCs/>
                <w:sz w:val="22"/>
                <w:szCs w:val="22"/>
              </w:rPr>
              <w:t xml:space="preserve">ОПЕРАТОР: АО "Интерсвязь-2" </w:t>
            </w:r>
          </w:p>
        </w:tc>
        <w:tc>
          <w:tcPr>
            <w:tcW w:w="1600"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000000" w:rsidRDefault="00BC12FA">
            <w:pPr>
              <w:spacing w:before="62" w:after="62" w:line="238" w:lineRule="atLeast"/>
              <w:ind w:left="62" w:right="62"/>
              <w:jc w:val="center"/>
              <w:rPr>
                <w:b/>
                <w:bCs/>
                <w:sz w:val="22"/>
                <w:szCs w:val="22"/>
              </w:rPr>
            </w:pPr>
            <w:r>
              <w:rPr>
                <w:b/>
                <w:bCs/>
                <w:sz w:val="22"/>
                <w:szCs w:val="22"/>
              </w:rPr>
              <w:t xml:space="preserve">АБОНЕНТ: МАДОУ "ДС N 68 г. Челябинска " </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Адрес местонахождения</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454138, область Челябинская, город Челябинск, проспект Комсомольский д. 38Б, офис 11</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 xml:space="preserve">454087, обл. Челябинская, г. Челябинск, ул. </w:t>
            </w:r>
            <w:proofErr w:type="spellStart"/>
            <w:r>
              <w:rPr>
                <w:sz w:val="22"/>
                <w:szCs w:val="22"/>
              </w:rPr>
              <w:t>Толбухина</w:t>
            </w:r>
            <w:proofErr w:type="spellEnd"/>
            <w:r>
              <w:rPr>
                <w:sz w:val="22"/>
                <w:szCs w:val="22"/>
              </w:rPr>
              <w:t>, д. 10А</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Почтовый адрес</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454138, область Челябинская, город Челябинск, проспект Комсомольский д. 38Б, офис 11</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 xml:space="preserve">область </w:t>
            </w:r>
            <w:r>
              <w:rPr>
                <w:sz w:val="22"/>
                <w:szCs w:val="22"/>
              </w:rPr>
              <w:t xml:space="preserve">Челябинская, город Челябинск, улица </w:t>
            </w:r>
            <w:proofErr w:type="spellStart"/>
            <w:r>
              <w:rPr>
                <w:sz w:val="22"/>
                <w:szCs w:val="22"/>
              </w:rPr>
              <w:t>Толбухина</w:t>
            </w:r>
            <w:proofErr w:type="spellEnd"/>
            <w:r>
              <w:rPr>
                <w:sz w:val="22"/>
                <w:szCs w:val="22"/>
              </w:rPr>
              <w:t>, дом 10 А</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Грузополучатель</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АО "Интерсвязь-2"</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МАДОУ "ДС" 68 г. Челябинска "</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Телефон</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(351) 247-95-42 (многоканальный)</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Факс</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(351) 247-78-18</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Р/счёт</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40702810911010006447 в ПАО "</w:t>
            </w:r>
            <w:proofErr w:type="spellStart"/>
            <w:r>
              <w:rPr>
                <w:sz w:val="22"/>
                <w:szCs w:val="22"/>
              </w:rPr>
              <w:t>Челябинвестбанк</w:t>
            </w:r>
            <w:proofErr w:type="spellEnd"/>
            <w:r>
              <w:rPr>
                <w:sz w:val="22"/>
                <w:szCs w:val="22"/>
              </w:rPr>
              <w:t xml:space="preserve">" </w:t>
            </w:r>
            <w:proofErr w:type="spellStart"/>
            <w:r>
              <w:rPr>
                <w:sz w:val="22"/>
                <w:szCs w:val="22"/>
              </w:rPr>
              <w:t>г.Челябинск</w:t>
            </w:r>
            <w:proofErr w:type="spellEnd"/>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03234643757010006900</w:t>
            </w:r>
            <w:r>
              <w:rPr>
                <w:sz w:val="22"/>
                <w:szCs w:val="22"/>
              </w:rPr>
              <w:br/>
              <w:t xml:space="preserve">УФК по Челябинской области г. Челябинск (ЛС 3047305020А; ЛС 3147305037А) </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БИК</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047501779</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017501500</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к/счёт</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30101810400000000779</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40102810645370000062</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ИНН/КПП</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7448068879/744801001</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7451054121/745101001</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ОГРН</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1057422037507</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1027402898181</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ОКПО</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75441845</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36921158</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Контактное лицо</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proofErr w:type="spellStart"/>
            <w:r>
              <w:rPr>
                <w:sz w:val="22"/>
                <w:szCs w:val="22"/>
              </w:rPr>
              <w:t>Харповицкая</w:t>
            </w:r>
            <w:proofErr w:type="spellEnd"/>
            <w:r>
              <w:rPr>
                <w:sz w:val="22"/>
                <w:szCs w:val="22"/>
              </w:rPr>
              <w:t xml:space="preserve"> Адель Вадимовна, </w:t>
            </w:r>
            <w:r>
              <w:rPr>
                <w:sz w:val="22"/>
                <w:szCs w:val="22"/>
              </w:rPr>
              <w:br/>
              <w:t>(351) 247-95-42 (многоканальный)</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proofErr w:type="spellStart"/>
            <w:r>
              <w:rPr>
                <w:sz w:val="22"/>
                <w:szCs w:val="22"/>
              </w:rPr>
              <w:t>Слуднова</w:t>
            </w:r>
            <w:proofErr w:type="spellEnd"/>
            <w:r>
              <w:rPr>
                <w:sz w:val="22"/>
                <w:szCs w:val="22"/>
              </w:rPr>
              <w:t xml:space="preserve"> Марина Валерьевна</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Должность</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менеджер</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Заведующая</w:t>
            </w: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lastRenderedPageBreak/>
              <w:t>Менеджер подключения</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proofErr w:type="spellStart"/>
            <w:r>
              <w:rPr>
                <w:sz w:val="22"/>
                <w:szCs w:val="22"/>
              </w:rPr>
              <w:t>Харповицкая</w:t>
            </w:r>
            <w:proofErr w:type="spellEnd"/>
            <w:r>
              <w:rPr>
                <w:sz w:val="22"/>
                <w:szCs w:val="22"/>
              </w:rPr>
              <w:t xml:space="preserve"> Адель Вадимовна </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Техподдержка</w:t>
            </w:r>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(351) 247-95-46 (многоканальный)</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p>
        </w:tc>
      </w:tr>
      <w:tr w:rsidR="00000000">
        <w:trPr>
          <w:tblCellSpacing w:w="0" w:type="dxa"/>
        </w:trPr>
        <w:tc>
          <w:tcPr>
            <w:tcW w:w="13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E-</w:t>
            </w:r>
            <w:proofErr w:type="spellStart"/>
            <w:r>
              <w:rPr>
                <w:sz w:val="22"/>
                <w:szCs w:val="22"/>
              </w:rPr>
              <w:t>mail</w:t>
            </w:r>
            <w:proofErr w:type="spellEnd"/>
          </w:p>
        </w:tc>
        <w:tc>
          <w:tcPr>
            <w:tcW w:w="2050" w:type="pct"/>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r>
              <w:rPr>
                <w:sz w:val="22"/>
                <w:szCs w:val="22"/>
              </w:rPr>
              <w:t>office@is74.ru</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t>mdouds68@mail.ru</w:t>
            </w:r>
          </w:p>
        </w:tc>
      </w:tr>
      <w:tr w:rsidR="00000000">
        <w:trPr>
          <w:tblCellSpacing w:w="0" w:type="dxa"/>
        </w:trPr>
        <w:tc>
          <w:tcPr>
            <w:tcW w:w="3400" w:type="pct"/>
            <w:gridSpan w:val="2"/>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Pr="00D90946" w:rsidRDefault="00BC12FA" w:rsidP="00D90946">
            <w:pPr>
              <w:spacing w:before="62" w:after="62" w:line="238" w:lineRule="atLeast"/>
              <w:ind w:left="62" w:right="62"/>
              <w:jc w:val="both"/>
              <w:rPr>
                <w:color w:val="auto"/>
                <w:sz w:val="22"/>
                <w:szCs w:val="22"/>
              </w:rPr>
            </w:pPr>
            <w:r w:rsidRPr="00D90946">
              <w:rPr>
                <w:color w:val="auto"/>
                <w:sz w:val="22"/>
                <w:szCs w:val="22"/>
              </w:rPr>
              <w:br/>
            </w:r>
            <w:r w:rsidRPr="00D90946">
              <w:rPr>
                <w:color w:val="auto"/>
                <w:sz w:val="22"/>
                <w:szCs w:val="22"/>
              </w:rPr>
              <w:br/>
              <w:t>_______________/</w:t>
            </w:r>
            <w:proofErr w:type="spellStart"/>
            <w:r w:rsidRPr="00D90946">
              <w:rPr>
                <w:color w:val="auto"/>
                <w:sz w:val="22"/>
                <w:szCs w:val="22"/>
              </w:rPr>
              <w:t>Хайрнасов</w:t>
            </w:r>
            <w:proofErr w:type="spellEnd"/>
            <w:r w:rsidRPr="00D90946">
              <w:rPr>
                <w:color w:val="auto"/>
                <w:sz w:val="22"/>
                <w:szCs w:val="22"/>
              </w:rPr>
              <w:t xml:space="preserve"> Р.А./ </w:t>
            </w:r>
            <w:r w:rsidRPr="00D90946">
              <w:rPr>
                <w:color w:val="auto"/>
                <w:sz w:val="22"/>
                <w:szCs w:val="22"/>
              </w:rPr>
              <w:br/>
            </w:r>
            <w:r w:rsidRPr="00D90946">
              <w:rPr>
                <w:color w:val="auto"/>
                <w:sz w:val="22"/>
                <w:szCs w:val="22"/>
              </w:rPr>
              <w:t xml:space="preserve">действующий по доверенности № </w:t>
            </w:r>
            <w:r w:rsidR="00D90946" w:rsidRPr="00D90946">
              <w:rPr>
                <w:color w:val="auto"/>
                <w:sz w:val="22"/>
                <w:szCs w:val="22"/>
              </w:rPr>
              <w:t>45</w:t>
            </w:r>
            <w:r w:rsidRPr="00D90946">
              <w:rPr>
                <w:color w:val="auto"/>
                <w:sz w:val="22"/>
                <w:szCs w:val="22"/>
              </w:rPr>
              <w:t xml:space="preserve"> от 1</w:t>
            </w:r>
            <w:r w:rsidR="00D90946" w:rsidRPr="00D90946">
              <w:rPr>
                <w:color w:val="auto"/>
                <w:sz w:val="22"/>
                <w:szCs w:val="22"/>
              </w:rPr>
              <w:t>9</w:t>
            </w:r>
            <w:r w:rsidRPr="00D90946">
              <w:rPr>
                <w:color w:val="auto"/>
                <w:sz w:val="22"/>
                <w:szCs w:val="22"/>
              </w:rPr>
              <w:t xml:space="preserve"> а</w:t>
            </w:r>
            <w:r w:rsidR="00D90946" w:rsidRPr="00D90946">
              <w:rPr>
                <w:color w:val="auto"/>
                <w:sz w:val="22"/>
                <w:szCs w:val="22"/>
              </w:rPr>
              <w:t>вгуста</w:t>
            </w:r>
            <w:r w:rsidRPr="00D90946">
              <w:rPr>
                <w:color w:val="auto"/>
                <w:sz w:val="22"/>
                <w:szCs w:val="22"/>
              </w:rPr>
              <w:t xml:space="preserve"> 202</w:t>
            </w:r>
            <w:r w:rsidR="00D90946" w:rsidRPr="00D90946">
              <w:rPr>
                <w:color w:val="auto"/>
                <w:sz w:val="22"/>
                <w:szCs w:val="22"/>
              </w:rPr>
              <w:t xml:space="preserve">4 </w:t>
            </w:r>
            <w:r w:rsidRPr="00D90946">
              <w:rPr>
                <w:color w:val="auto"/>
                <w:sz w:val="22"/>
                <w:szCs w:val="22"/>
              </w:rPr>
              <w:t xml:space="preserve">года </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r>
              <w:rPr>
                <w:sz w:val="22"/>
                <w:szCs w:val="22"/>
              </w:rPr>
              <w:br/>
            </w:r>
            <w:r>
              <w:rPr>
                <w:sz w:val="22"/>
                <w:szCs w:val="22"/>
              </w:rPr>
              <w:br/>
            </w:r>
            <w:r>
              <w:rPr>
                <w:sz w:val="22"/>
                <w:szCs w:val="22"/>
              </w:rPr>
              <w:br/>
              <w:t>_______________/</w:t>
            </w:r>
            <w:proofErr w:type="spellStart"/>
            <w:r>
              <w:rPr>
                <w:sz w:val="22"/>
                <w:szCs w:val="22"/>
              </w:rPr>
              <w:t>Слуднова</w:t>
            </w:r>
            <w:proofErr w:type="spellEnd"/>
            <w:r>
              <w:rPr>
                <w:sz w:val="22"/>
                <w:szCs w:val="22"/>
              </w:rPr>
              <w:t xml:space="preserve"> М.В./ </w:t>
            </w:r>
          </w:p>
        </w:tc>
      </w:tr>
      <w:tr w:rsidR="00000000">
        <w:trPr>
          <w:tblCellSpacing w:w="0" w:type="dxa"/>
        </w:trPr>
        <w:tc>
          <w:tcPr>
            <w:tcW w:w="3400" w:type="pct"/>
            <w:gridSpan w:val="2"/>
            <w:tcBorders>
              <w:top w:val="nil"/>
              <w:left w:val="single" w:sz="6" w:space="0" w:color="000000"/>
              <w:bottom w:val="single" w:sz="6" w:space="0" w:color="000000"/>
              <w:right w:val="nil"/>
            </w:tcBorders>
            <w:tcMar>
              <w:top w:w="0" w:type="dxa"/>
              <w:left w:w="28" w:type="dxa"/>
              <w:bottom w:w="28" w:type="dxa"/>
              <w:right w:w="0" w:type="dxa"/>
            </w:tcMar>
            <w:vAlign w:val="center"/>
            <w:hideMark/>
          </w:tcPr>
          <w:p w:rsidR="00000000" w:rsidRDefault="00BC12FA">
            <w:pPr>
              <w:spacing w:before="62" w:after="62" w:line="238" w:lineRule="atLeast"/>
              <w:ind w:left="62" w:right="62"/>
              <w:jc w:val="both"/>
              <w:rPr>
                <w:sz w:val="22"/>
                <w:szCs w:val="22"/>
              </w:rPr>
            </w:pPr>
            <w:proofErr w:type="spellStart"/>
            <w:r>
              <w:rPr>
                <w:sz w:val="22"/>
                <w:szCs w:val="22"/>
              </w:rPr>
              <w:t>м.п</w:t>
            </w:r>
            <w:proofErr w:type="spellEnd"/>
            <w:r>
              <w:rPr>
                <w:sz w:val="22"/>
                <w:szCs w:val="22"/>
              </w:rPr>
              <w:t>.</w:t>
            </w:r>
          </w:p>
        </w:tc>
        <w:tc>
          <w:tcPr>
            <w:tcW w:w="1600" w:type="pct"/>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rsidR="00000000" w:rsidRDefault="00BC12FA">
            <w:pPr>
              <w:spacing w:before="62" w:after="62" w:line="238" w:lineRule="atLeast"/>
              <w:ind w:left="62" w:right="62"/>
              <w:jc w:val="both"/>
              <w:rPr>
                <w:sz w:val="22"/>
                <w:szCs w:val="22"/>
              </w:rPr>
            </w:pPr>
            <w:proofErr w:type="spellStart"/>
            <w:r>
              <w:rPr>
                <w:sz w:val="22"/>
                <w:szCs w:val="22"/>
              </w:rPr>
              <w:t>м.п</w:t>
            </w:r>
            <w:proofErr w:type="spellEnd"/>
            <w:r>
              <w:rPr>
                <w:sz w:val="22"/>
                <w:szCs w:val="22"/>
              </w:rPr>
              <w:t>.</w:t>
            </w:r>
          </w:p>
        </w:tc>
      </w:tr>
    </w:tbl>
    <w:p w:rsidR="00BC12FA" w:rsidRDefault="00BC12FA">
      <w:pPr>
        <w:pStyle w:val="a5"/>
        <w:spacing w:after="240"/>
      </w:pPr>
    </w:p>
    <w:sectPr w:rsidR="00BC1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0946"/>
    <w:rsid w:val="00BC12FA"/>
    <w:rsid w:val="00CC5DFC"/>
    <w:rsid w:val="00D9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F8B4C"/>
  <w15:chartTrackingRefBased/>
  <w15:docId w15:val="{8503BC31-9A60-4BE9-B62D-B36BDFD8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olor w:val="000000"/>
      <w:sz w:val="24"/>
      <w:szCs w:val="24"/>
    </w:rPr>
  </w:style>
  <w:style w:type="paragraph" w:styleId="1">
    <w:name w:val="heading 1"/>
    <w:basedOn w:val="a"/>
    <w:link w:val="10"/>
    <w:uiPriority w:val="9"/>
    <w:qFormat/>
    <w:pPr>
      <w:keepNext/>
      <w:spacing w:before="100" w:beforeAutospacing="1" w:after="119"/>
      <w:jc w:val="center"/>
      <w:outlineLvl w:val="0"/>
    </w:pPr>
    <w:rPr>
      <w:b/>
      <w:bCs/>
      <w:kern w:val="36"/>
      <w:sz w:val="48"/>
      <w:szCs w:val="48"/>
    </w:rPr>
  </w:style>
  <w:style w:type="paragraph" w:styleId="3">
    <w:name w:val="heading 3"/>
    <w:basedOn w:val="a"/>
    <w:link w:val="30"/>
    <w:uiPriority w:val="9"/>
    <w:qFormat/>
    <w:pPr>
      <w:keepNext/>
      <w:spacing w:before="198" w:after="198" w:line="221" w:lineRule="atLeast"/>
      <w:ind w:left="198" w:right="198"/>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80"/>
      <w:u w:val="single"/>
    </w:rPr>
  </w:style>
  <w:style w:type="character" w:styleId="a4">
    <w:name w:val="FollowedHyperlink"/>
    <w:basedOn w:val="a0"/>
    <w:uiPriority w:val="99"/>
    <w:semiHidden/>
    <w:unhideWhenUsed/>
    <w:rPr>
      <w:color w:val="800000"/>
      <w:u w:val="single"/>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pPr>
      <w:spacing w:before="62" w:after="62" w:line="238" w:lineRule="atLeast"/>
      <w:ind w:left="62" w:right="62"/>
      <w:jc w:val="both"/>
    </w:pPr>
    <w:rPr>
      <w:sz w:val="22"/>
      <w:szCs w:val="22"/>
    </w:rPr>
  </w:style>
  <w:style w:type="paragraph" w:styleId="a5">
    <w:name w:val="Normal (Web)"/>
    <w:basedOn w:val="a"/>
    <w:uiPriority w:val="99"/>
    <w:semiHidden/>
    <w:unhideWhenUsed/>
    <w:pPr>
      <w:spacing w:before="62" w:after="62" w:line="238" w:lineRule="atLeast"/>
      <w:ind w:left="62" w:right="62"/>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16973">
      <w:marLeft w:val="0"/>
      <w:marRight w:val="0"/>
      <w:marTop w:val="0"/>
      <w:marBottom w:val="0"/>
      <w:divBdr>
        <w:top w:val="none" w:sz="0" w:space="0" w:color="auto"/>
        <w:left w:val="none" w:sz="0" w:space="0" w:color="auto"/>
        <w:bottom w:val="none" w:sz="0" w:space="0" w:color="auto"/>
        <w:right w:val="none" w:sz="0" w:space="0" w:color="auto"/>
      </w:divBdr>
    </w:div>
    <w:div w:id="1666057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ointersvyaz2.is74.ru/" TargetMode="External"/><Relationship Id="rId4" Type="http://schemas.openxmlformats.org/officeDocument/2006/relationships/hyperlink" Target="http://zaointersvyaz2.is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18350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МАДОУ ДС N 68 г. Челябинска - Договор на услуги для бюджетников</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МАДОУ ДС N 68 г. Челябинска - Договор на услуги для бюджетников</dc:title>
  <dc:subject/>
  <dc:creator>Бауэр Инна</dc:creator>
  <cp:keywords/>
  <dc:description/>
  <cp:lastModifiedBy>Бауэр Инна </cp:lastModifiedBy>
  <cp:revision>2</cp:revision>
  <dcterms:created xsi:type="dcterms:W3CDTF">2025-01-15T05:15:00Z</dcterms:created>
  <dcterms:modified xsi:type="dcterms:W3CDTF">2025-01-15T05:15:00Z</dcterms:modified>
</cp:coreProperties>
</file>