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5B" w:rsidRDefault="002C279D" w:rsidP="002C279D">
      <w:pPr>
        <w:pStyle w:val="Standard"/>
        <w:pageBreakBefore/>
        <w:jc w:val="center"/>
      </w:pPr>
      <w:r>
        <w:rPr>
          <w:b/>
          <w:bCs/>
        </w:rPr>
        <w:t xml:space="preserve">Техническое задание </w:t>
      </w:r>
      <w:bookmarkStart w:id="0" w:name="_GoBack"/>
      <w:bookmarkEnd w:id="0"/>
      <w:r w:rsidR="00830A5B">
        <w:rPr>
          <w:b/>
          <w:bCs/>
        </w:rPr>
        <w:t>Сервер</w:t>
      </w:r>
      <w:r w:rsidR="00792021">
        <w:rPr>
          <w:b/>
          <w:bCs/>
        </w:rPr>
        <w:t xml:space="preserve"> </w:t>
      </w:r>
    </w:p>
    <w:p w:rsidR="00792021" w:rsidRDefault="00792021" w:rsidP="00830A5B">
      <w:pPr>
        <w:pStyle w:val="Standard"/>
        <w:rPr>
          <w:u w:val="single"/>
        </w:rPr>
      </w:pPr>
    </w:p>
    <w:tbl>
      <w:tblPr>
        <w:tblStyle w:val="a3"/>
        <w:tblW w:w="10027" w:type="dxa"/>
        <w:tblLook w:val="04A0" w:firstRow="1" w:lastRow="0" w:firstColumn="1" w:lastColumn="0" w:noHBand="0" w:noVBand="1"/>
      </w:tblPr>
      <w:tblGrid>
        <w:gridCol w:w="3631"/>
        <w:gridCol w:w="3093"/>
        <w:gridCol w:w="648"/>
        <w:gridCol w:w="731"/>
        <w:gridCol w:w="1322"/>
        <w:gridCol w:w="231"/>
        <w:gridCol w:w="371"/>
      </w:tblGrid>
      <w:tr w:rsidR="002C279D" w:rsidTr="002C279D">
        <w:trPr>
          <w:gridAfter w:val="2"/>
          <w:wAfter w:w="682" w:type="dxa"/>
        </w:trPr>
        <w:tc>
          <w:tcPr>
            <w:tcW w:w="3631" w:type="dxa"/>
          </w:tcPr>
          <w:p w:rsidR="002C279D" w:rsidRPr="00792021" w:rsidRDefault="002C279D" w:rsidP="002C279D">
            <w:pPr>
              <w:pStyle w:val="Standard"/>
              <w:ind w:left="360"/>
            </w:pPr>
            <w:r>
              <w:t>Наименование товара, страна производителя</w:t>
            </w:r>
          </w:p>
        </w:tc>
        <w:tc>
          <w:tcPr>
            <w:tcW w:w="3294" w:type="dxa"/>
          </w:tcPr>
          <w:p w:rsidR="002C279D" w:rsidRDefault="002C279D" w:rsidP="00792021">
            <w:pPr>
              <w:pStyle w:val="Standard"/>
              <w:rPr>
                <w:u w:val="single"/>
              </w:rPr>
            </w:pPr>
            <w:r>
              <w:rPr>
                <w:u w:val="single"/>
              </w:rPr>
              <w:t>Технические характеристики</w:t>
            </w:r>
          </w:p>
        </w:tc>
        <w:tc>
          <w:tcPr>
            <w:tcW w:w="636" w:type="dxa"/>
          </w:tcPr>
          <w:p w:rsidR="002C279D" w:rsidRPr="00792021" w:rsidRDefault="002C279D" w:rsidP="00830A5B">
            <w:pPr>
              <w:pStyle w:val="Standard"/>
            </w:pPr>
            <w:r>
              <w:t>Ед. изм.</w:t>
            </w:r>
          </w:p>
        </w:tc>
        <w:tc>
          <w:tcPr>
            <w:tcW w:w="651" w:type="dxa"/>
          </w:tcPr>
          <w:p w:rsidR="002C279D" w:rsidRPr="00792021" w:rsidRDefault="002C279D" w:rsidP="00830A5B">
            <w:pPr>
              <w:pStyle w:val="Standard"/>
            </w:pPr>
            <w:r>
              <w:t>Цена</w:t>
            </w:r>
          </w:p>
        </w:tc>
        <w:tc>
          <w:tcPr>
            <w:tcW w:w="1133" w:type="dxa"/>
          </w:tcPr>
          <w:p w:rsidR="002C279D" w:rsidRPr="00792021" w:rsidRDefault="002C279D" w:rsidP="00830A5B">
            <w:pPr>
              <w:pStyle w:val="Standard"/>
            </w:pPr>
            <w:r>
              <w:t>Стоимость</w:t>
            </w:r>
          </w:p>
        </w:tc>
      </w:tr>
      <w:tr w:rsidR="002C279D" w:rsidTr="002C279D">
        <w:trPr>
          <w:gridAfter w:val="2"/>
          <w:wAfter w:w="682" w:type="dxa"/>
        </w:trPr>
        <w:tc>
          <w:tcPr>
            <w:tcW w:w="3631" w:type="dxa"/>
          </w:tcPr>
          <w:p w:rsidR="002C279D" w:rsidRPr="00792021" w:rsidRDefault="002C279D" w:rsidP="00792021">
            <w:pPr>
              <w:pStyle w:val="Standard"/>
              <w:numPr>
                <w:ilvl w:val="0"/>
                <w:numId w:val="2"/>
              </w:numPr>
            </w:pPr>
            <w:r w:rsidRPr="00792021">
              <w:t xml:space="preserve">Сервер </w:t>
            </w:r>
          </w:p>
        </w:tc>
        <w:tc>
          <w:tcPr>
            <w:tcW w:w="3294" w:type="dxa"/>
          </w:tcPr>
          <w:p w:rsidR="002C279D" w:rsidRDefault="002C279D" w:rsidP="00792021">
            <w:pPr>
              <w:pStyle w:val="Standard"/>
              <w:rPr>
                <w:u w:val="single"/>
              </w:rPr>
            </w:pPr>
            <w:r>
              <w:rPr>
                <w:u w:val="single"/>
              </w:rPr>
              <w:t xml:space="preserve">СИСТЕМНАЯ ПЛАТА: </w:t>
            </w:r>
          </w:p>
          <w:p w:rsidR="002C279D" w:rsidRDefault="002C279D" w:rsidP="00792021">
            <w:pPr>
              <w:pStyle w:val="Standard"/>
            </w:pPr>
            <w:r>
              <w:t>Тип системной платы: серверная</w:t>
            </w:r>
          </w:p>
          <w:p w:rsidR="002C279D" w:rsidRDefault="002C279D" w:rsidP="00792021">
            <w:pPr>
              <w:pStyle w:val="Standard"/>
            </w:pPr>
            <w:r>
              <w:t>Наличие процессорных разъемов для установки процессоров: не менее 2</w:t>
            </w:r>
          </w:p>
          <w:p w:rsidR="002C279D" w:rsidRDefault="002C279D" w:rsidP="00792021">
            <w:pPr>
              <w:pStyle w:val="Standard"/>
            </w:pPr>
            <w:r>
              <w:t>Количество слотов для установки модулей памяти DDR4: не менее 8</w:t>
            </w:r>
          </w:p>
          <w:p w:rsidR="002C279D" w:rsidRDefault="002C279D" w:rsidP="00792021">
            <w:pPr>
              <w:pStyle w:val="Standard"/>
            </w:pPr>
            <w:r>
              <w:t>Максимальный объем памяти: не менее 512 Гбайт</w:t>
            </w:r>
          </w:p>
          <w:p w:rsidR="002C279D" w:rsidRDefault="002C279D" w:rsidP="00792021">
            <w:pPr>
              <w:pStyle w:val="Standard"/>
            </w:pPr>
            <w:r>
              <w:t>Интегрированное видеокарта: есть</w:t>
            </w:r>
          </w:p>
          <w:p w:rsidR="002C279D" w:rsidRDefault="002C279D" w:rsidP="00792021">
            <w:pPr>
              <w:pStyle w:val="Standard"/>
            </w:pPr>
            <w:r>
              <w:t xml:space="preserve">Поддержка PCI </w:t>
            </w:r>
            <w:proofErr w:type="spellStart"/>
            <w:r>
              <w:t>Express</w:t>
            </w:r>
            <w:proofErr w:type="spellEnd"/>
            <w:r>
              <w:t xml:space="preserve"> 3.0: есть</w:t>
            </w:r>
          </w:p>
          <w:p w:rsidR="002C279D" w:rsidRDefault="002C279D" w:rsidP="00792021">
            <w:pPr>
              <w:pStyle w:val="Standard"/>
            </w:pPr>
            <w:r>
              <w:t>Интегрированный сетевой контроллер 1 Гб/с (RJ45): не менее 2 портов</w:t>
            </w:r>
          </w:p>
          <w:p w:rsidR="002C279D" w:rsidRDefault="002C279D" w:rsidP="00792021">
            <w:pPr>
              <w:pStyle w:val="Standard"/>
            </w:pPr>
            <w:r>
              <w:t>Дисковые контроллеры SATA, количество разъемов 6Gb/s: не менее 10</w:t>
            </w:r>
          </w:p>
          <w:p w:rsidR="002C279D" w:rsidRDefault="002C279D" w:rsidP="00792021">
            <w:pPr>
              <w:pStyle w:val="Standard"/>
            </w:pPr>
            <w:r>
              <w:t>Количество разъемов USB 2.0: не менее 2</w:t>
            </w:r>
          </w:p>
          <w:p w:rsidR="002C279D" w:rsidRDefault="002C279D" w:rsidP="00792021">
            <w:pPr>
              <w:pStyle w:val="Standard"/>
            </w:pPr>
            <w:r>
              <w:t>Количество разъемов USB 3.0: не менее 2</w:t>
            </w:r>
          </w:p>
          <w:p w:rsidR="002C279D" w:rsidRDefault="002C279D" w:rsidP="00792021">
            <w:pPr>
              <w:pStyle w:val="Standard"/>
            </w:pPr>
            <w:r>
              <w:t>Наличие выхода D-</w:t>
            </w:r>
            <w:proofErr w:type="spellStart"/>
            <w:r>
              <w:t>Sub</w:t>
            </w:r>
            <w:proofErr w:type="spellEnd"/>
            <w:r>
              <w:t xml:space="preserve"> (VGA): есть</w:t>
            </w:r>
          </w:p>
          <w:p w:rsidR="002C279D" w:rsidRDefault="002C279D" w:rsidP="00792021">
            <w:pPr>
              <w:pStyle w:val="Standard"/>
            </w:pPr>
            <w:r>
              <w:t>Наличие разъема COM: есть</w:t>
            </w:r>
          </w:p>
          <w:p w:rsidR="002C279D" w:rsidRDefault="002C279D" w:rsidP="00792021">
            <w:pPr>
              <w:pStyle w:val="Standard"/>
            </w:pPr>
            <w:r>
              <w:rPr>
                <w:u w:val="single"/>
              </w:rPr>
              <w:t xml:space="preserve">ПРОЦЕССОР: </w:t>
            </w:r>
          </w:p>
          <w:p w:rsidR="002C279D" w:rsidRDefault="002C279D" w:rsidP="00792021">
            <w:pPr>
              <w:pStyle w:val="Standard"/>
            </w:pPr>
            <w:r>
              <w:t>Количество установленных процессоров: не менее 2</w:t>
            </w:r>
          </w:p>
          <w:p w:rsidR="002C279D" w:rsidRDefault="002C279D" w:rsidP="00792021">
            <w:pPr>
              <w:pStyle w:val="Standard"/>
            </w:pPr>
            <w:r>
              <w:t>Тип: серверный процессор</w:t>
            </w:r>
          </w:p>
          <w:p w:rsidR="002C279D" w:rsidRDefault="002C279D" w:rsidP="00792021">
            <w:pPr>
              <w:pStyle w:val="Standard"/>
            </w:pPr>
            <w:r>
              <w:t>Количество ядер процессора: не менее 8</w:t>
            </w:r>
          </w:p>
          <w:p w:rsidR="002C279D" w:rsidRDefault="002C279D" w:rsidP="00792021">
            <w:pPr>
              <w:pStyle w:val="Standard"/>
            </w:pPr>
            <w:r>
              <w:t>Количество потоков процессора: не менее 16</w:t>
            </w:r>
          </w:p>
          <w:p w:rsidR="002C279D" w:rsidRDefault="002C279D" w:rsidP="00792021">
            <w:pPr>
              <w:pStyle w:val="Standard"/>
            </w:pPr>
            <w:r>
              <w:t>Базовая частота процессора: не менее 2100 МГц</w:t>
            </w:r>
          </w:p>
          <w:p w:rsidR="002C279D" w:rsidRDefault="002C279D" w:rsidP="00792021">
            <w:pPr>
              <w:pStyle w:val="Standard"/>
            </w:pPr>
            <w:r>
              <w:t xml:space="preserve">Литография: не более 14 </w:t>
            </w:r>
            <w:proofErr w:type="spellStart"/>
            <w:r>
              <w:t>нм</w:t>
            </w:r>
            <w:proofErr w:type="spellEnd"/>
          </w:p>
          <w:p w:rsidR="002C279D" w:rsidRDefault="002C279D" w:rsidP="00792021">
            <w:pPr>
              <w:pStyle w:val="Standard"/>
            </w:pPr>
            <w:r>
              <w:t>Тип памяти: не менее DDR4</w:t>
            </w:r>
          </w:p>
          <w:p w:rsidR="002C279D" w:rsidRDefault="002C279D" w:rsidP="00792021">
            <w:pPr>
              <w:pStyle w:val="Standard"/>
            </w:pPr>
            <w:r>
              <w:t>Максимальный объем оперативной памяти: не менее 512 Гбайт</w:t>
            </w:r>
          </w:p>
          <w:p w:rsidR="002C279D" w:rsidRDefault="002C279D" w:rsidP="00792021">
            <w:pPr>
              <w:pStyle w:val="Standard"/>
            </w:pPr>
            <w:r>
              <w:t xml:space="preserve">Количество каналов </w:t>
            </w:r>
            <w:proofErr w:type="gramStart"/>
            <w:r>
              <w:t>памяти :</w:t>
            </w:r>
            <w:proofErr w:type="gramEnd"/>
            <w:r>
              <w:t xml:space="preserve"> не менее 2</w:t>
            </w:r>
          </w:p>
          <w:p w:rsidR="002C279D" w:rsidRDefault="002C279D" w:rsidP="00792021">
            <w:pPr>
              <w:pStyle w:val="Standard"/>
            </w:pPr>
            <w:r>
              <w:t>Минимальная частота оперативной памяти: не менее 2400 МГц</w:t>
            </w:r>
          </w:p>
          <w:p w:rsidR="002C279D" w:rsidRDefault="002C279D" w:rsidP="00792021">
            <w:pPr>
              <w:pStyle w:val="Standard"/>
            </w:pPr>
            <w:r>
              <w:t>Кэш L3: не менее 20 Мб</w:t>
            </w:r>
          </w:p>
          <w:p w:rsidR="002C279D" w:rsidRDefault="002C279D" w:rsidP="00792021">
            <w:pPr>
              <w:pStyle w:val="Standard"/>
            </w:pPr>
            <w:r>
              <w:t>Поддержка технологий:</w:t>
            </w:r>
            <w:r>
              <w:tab/>
              <w:t xml:space="preserve"> </w:t>
            </w: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 xml:space="preserve">, MMX, SSE, </w:t>
            </w:r>
            <w:r>
              <w:lastRenderedPageBreak/>
              <w:t>SSE2, SSE3, SSSE3, SSE4, SSE4.1, SSE4.2, AES, AVX, AVX2, NX, XD, HT, VT-x, VT-d</w:t>
            </w:r>
          </w:p>
          <w:p w:rsidR="002C279D" w:rsidRDefault="002C279D" w:rsidP="00792021">
            <w:pPr>
              <w:pStyle w:val="Standard"/>
            </w:pPr>
            <w:r>
              <w:rPr>
                <w:u w:val="single"/>
              </w:rPr>
              <w:t xml:space="preserve">ОПЕРАТИВНАЯ ПАМЯТЬ: </w:t>
            </w:r>
          </w:p>
          <w:p w:rsidR="002C279D" w:rsidRDefault="002C279D" w:rsidP="00792021">
            <w:pPr>
              <w:pStyle w:val="Standard"/>
            </w:pPr>
            <w:r>
              <w:t>Тип: серверная оперативная память</w:t>
            </w:r>
          </w:p>
          <w:p w:rsidR="002C279D" w:rsidRDefault="002C279D" w:rsidP="00792021">
            <w:pPr>
              <w:pStyle w:val="Standard"/>
            </w:pPr>
            <w:r>
              <w:t>Количество установленных модулей: не менее 4</w:t>
            </w:r>
          </w:p>
          <w:p w:rsidR="002C279D" w:rsidRDefault="002C279D" w:rsidP="00792021">
            <w:pPr>
              <w:pStyle w:val="Standard"/>
            </w:pPr>
            <w:r>
              <w:t xml:space="preserve">Тип памяти: не менее DDR4, </w:t>
            </w:r>
            <w:proofErr w:type="spellStart"/>
            <w:r>
              <w:t>Registered</w:t>
            </w:r>
            <w:proofErr w:type="spellEnd"/>
          </w:p>
          <w:p w:rsidR="002C279D" w:rsidRDefault="002C279D" w:rsidP="00792021">
            <w:pPr>
              <w:pStyle w:val="Standard"/>
            </w:pPr>
            <w:r>
              <w:t>Поддержка ECC: есть</w:t>
            </w:r>
          </w:p>
          <w:p w:rsidR="002C279D" w:rsidRDefault="002C279D" w:rsidP="00792021">
            <w:pPr>
              <w:pStyle w:val="Standard"/>
            </w:pPr>
            <w:r>
              <w:t>Объем модуля памяти: не менее 8 Гбайт</w:t>
            </w:r>
          </w:p>
          <w:p w:rsidR="002C279D" w:rsidRDefault="002C279D" w:rsidP="00792021">
            <w:pPr>
              <w:pStyle w:val="Standard"/>
            </w:pPr>
            <w:r>
              <w:t>Частота функционирования: не менее 2400 МГц</w:t>
            </w:r>
          </w:p>
          <w:p w:rsidR="002C279D" w:rsidRDefault="002C279D" w:rsidP="00792021">
            <w:pPr>
              <w:pStyle w:val="Standard"/>
            </w:pPr>
            <w:r>
              <w:t>Пропускная способность памяти: не менее 19200 Мб/сек.</w:t>
            </w:r>
          </w:p>
          <w:p w:rsidR="002C279D" w:rsidRDefault="002C279D" w:rsidP="00792021">
            <w:pPr>
              <w:pStyle w:val="Standard"/>
            </w:pPr>
            <w:r>
              <w:rPr>
                <w:u w:val="single"/>
              </w:rPr>
              <w:t xml:space="preserve">НАКОПИТЕЛЬ: </w:t>
            </w:r>
          </w:p>
          <w:p w:rsidR="002C279D" w:rsidRDefault="002C279D" w:rsidP="00792021">
            <w:pPr>
              <w:pStyle w:val="Standard"/>
            </w:pPr>
            <w:r>
              <w:t>Тип: серверный жесткий диск</w:t>
            </w:r>
          </w:p>
          <w:p w:rsidR="002C279D" w:rsidRDefault="002C279D" w:rsidP="00792021">
            <w:pPr>
              <w:pStyle w:val="Standard"/>
            </w:pPr>
            <w:r>
              <w:t>Количество установленных дисков: не менее 4</w:t>
            </w:r>
          </w:p>
          <w:p w:rsidR="002C279D" w:rsidRDefault="002C279D" w:rsidP="00792021">
            <w:pPr>
              <w:pStyle w:val="Standard"/>
            </w:pPr>
            <w:r>
              <w:t>Форм-фактор: 2,5", 3,5"</w:t>
            </w:r>
          </w:p>
          <w:p w:rsidR="002C279D" w:rsidRDefault="002C279D" w:rsidP="00792021">
            <w:pPr>
              <w:pStyle w:val="Standard"/>
            </w:pPr>
            <w:r>
              <w:t>Интерфейс подключения: не менее SATA 6 Гбайт/с</w:t>
            </w:r>
          </w:p>
          <w:p w:rsidR="002C279D" w:rsidRDefault="002C279D" w:rsidP="00792021">
            <w:pPr>
              <w:pStyle w:val="Standard"/>
            </w:pPr>
            <w:r>
              <w:t>Объем накопителя: не менее 4 Тбайт</w:t>
            </w:r>
          </w:p>
          <w:p w:rsidR="002C279D" w:rsidRDefault="002C279D" w:rsidP="00792021">
            <w:pPr>
              <w:pStyle w:val="Standard"/>
            </w:pPr>
            <w:r>
              <w:t>Кеш-буфер: не менее 256 Мбайт</w:t>
            </w:r>
          </w:p>
          <w:p w:rsidR="002C279D" w:rsidRDefault="002C279D" w:rsidP="00792021">
            <w:pPr>
              <w:pStyle w:val="Standard"/>
            </w:pPr>
            <w:r>
              <w:t>Метод записи: CMR</w:t>
            </w:r>
          </w:p>
          <w:p w:rsidR="002C279D" w:rsidRDefault="002C279D" w:rsidP="00792021">
            <w:pPr>
              <w:pStyle w:val="Standard"/>
            </w:pPr>
            <w:r>
              <w:t>Частота вращения шпинделя: не менее 7200 об/мин</w:t>
            </w:r>
          </w:p>
          <w:p w:rsidR="002C279D" w:rsidRDefault="002C279D" w:rsidP="00792021">
            <w:pPr>
              <w:pStyle w:val="Standard"/>
            </w:pPr>
            <w:r>
              <w:t xml:space="preserve">Наработка на отказ: не менее 2 </w:t>
            </w:r>
            <w:proofErr w:type="spellStart"/>
            <w:r>
              <w:t>млн.ч</w:t>
            </w:r>
            <w:proofErr w:type="spellEnd"/>
          </w:p>
          <w:p w:rsidR="002C279D" w:rsidRDefault="002C279D" w:rsidP="00792021">
            <w:pPr>
              <w:pStyle w:val="Standard"/>
            </w:pPr>
            <w:r>
              <w:t>Гарантия производителя: не менее 5 лет</w:t>
            </w:r>
          </w:p>
          <w:p w:rsidR="002C279D" w:rsidRDefault="002C279D" w:rsidP="00792021">
            <w:pPr>
              <w:pStyle w:val="Standard"/>
            </w:pPr>
            <w:r>
              <w:rPr>
                <w:u w:val="single"/>
              </w:rPr>
              <w:t>КОРПУС:</w:t>
            </w:r>
          </w:p>
          <w:p w:rsidR="002C279D" w:rsidRDefault="002C279D" w:rsidP="00792021">
            <w:pPr>
              <w:pStyle w:val="Standard"/>
            </w:pPr>
            <w:r>
              <w:t xml:space="preserve">Форм-фактор: </w:t>
            </w:r>
            <w:proofErr w:type="spellStart"/>
            <w:r>
              <w:t>Rack</w:t>
            </w:r>
            <w:proofErr w:type="spellEnd"/>
            <w:r>
              <w:t xml:space="preserve"> </w:t>
            </w:r>
            <w:proofErr w:type="spellStart"/>
            <w:r>
              <w:t>Mount</w:t>
            </w:r>
            <w:proofErr w:type="spellEnd"/>
          </w:p>
          <w:p w:rsidR="002C279D" w:rsidRDefault="002C279D" w:rsidP="00792021">
            <w:pPr>
              <w:pStyle w:val="Standard"/>
            </w:pPr>
            <w:r>
              <w:t>Высота в стойке 19": не более 3U</w:t>
            </w:r>
          </w:p>
          <w:p w:rsidR="002C279D" w:rsidRDefault="002C279D" w:rsidP="00792021">
            <w:pPr>
              <w:pStyle w:val="Standard"/>
            </w:pPr>
            <w:r>
              <w:t>Тип: серверный корпус</w:t>
            </w:r>
          </w:p>
          <w:p w:rsidR="002C279D" w:rsidRDefault="002C279D" w:rsidP="00792021">
            <w:pPr>
              <w:pStyle w:val="Standard"/>
            </w:pPr>
            <w:r>
              <w:t>Возможность установки не менее 4 жестких дисков формата 3,5” с поддержкой «горячей» замены</w:t>
            </w:r>
          </w:p>
          <w:p w:rsidR="002C279D" w:rsidRDefault="002C279D" w:rsidP="00792021">
            <w:pPr>
              <w:pStyle w:val="Standard"/>
            </w:pPr>
            <w:r>
              <w:t xml:space="preserve">Количество установленных вентиляторов: не менее 3 </w:t>
            </w:r>
            <w:proofErr w:type="spellStart"/>
            <w:r>
              <w:t>шт</w:t>
            </w:r>
            <w:proofErr w:type="spellEnd"/>
          </w:p>
          <w:p w:rsidR="002C279D" w:rsidRDefault="002C279D" w:rsidP="00792021">
            <w:pPr>
              <w:pStyle w:val="Standard"/>
            </w:pPr>
            <w:r>
              <w:t>Мощность блока питания не менее 500 Вт</w:t>
            </w:r>
          </w:p>
          <w:p w:rsidR="002C279D" w:rsidRDefault="002C279D" w:rsidP="00792021">
            <w:pPr>
              <w:pStyle w:val="Standard"/>
              <w:rPr>
                <w:u w:val="single"/>
              </w:rPr>
            </w:pPr>
            <w:r>
              <w:t xml:space="preserve">Функции и возможности блока питания: защита от перенапряжения, защита от </w:t>
            </w:r>
            <w:r>
              <w:lastRenderedPageBreak/>
              <w:t>избыточного тока, защита от короткого замыкания</w:t>
            </w:r>
          </w:p>
        </w:tc>
        <w:tc>
          <w:tcPr>
            <w:tcW w:w="636" w:type="dxa"/>
          </w:tcPr>
          <w:p w:rsidR="002C279D" w:rsidRPr="00792021" w:rsidRDefault="002C279D" w:rsidP="00830A5B">
            <w:pPr>
              <w:pStyle w:val="Standard"/>
            </w:pPr>
            <w:r w:rsidRPr="00792021">
              <w:lastRenderedPageBreak/>
              <w:t xml:space="preserve">2 </w:t>
            </w:r>
            <w:proofErr w:type="spellStart"/>
            <w:r w:rsidRPr="00792021">
              <w:t>шт</w:t>
            </w:r>
            <w:proofErr w:type="spellEnd"/>
          </w:p>
        </w:tc>
        <w:tc>
          <w:tcPr>
            <w:tcW w:w="651" w:type="dxa"/>
          </w:tcPr>
          <w:p w:rsidR="002C279D" w:rsidRPr="00792021" w:rsidRDefault="002C279D" w:rsidP="00830A5B">
            <w:pPr>
              <w:pStyle w:val="Standard"/>
            </w:pPr>
          </w:p>
        </w:tc>
        <w:tc>
          <w:tcPr>
            <w:tcW w:w="1133" w:type="dxa"/>
          </w:tcPr>
          <w:p w:rsidR="002C279D" w:rsidRPr="00792021" w:rsidRDefault="002C279D" w:rsidP="00830A5B">
            <w:pPr>
              <w:pStyle w:val="Standard"/>
            </w:pPr>
          </w:p>
        </w:tc>
      </w:tr>
      <w:tr w:rsidR="002C279D" w:rsidTr="002C279D">
        <w:tc>
          <w:tcPr>
            <w:tcW w:w="3631" w:type="dxa"/>
          </w:tcPr>
          <w:p w:rsidR="002C279D" w:rsidRDefault="002C279D" w:rsidP="00792021">
            <w:pPr>
              <w:pStyle w:val="Standard"/>
              <w:pageBreakBefore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Сетевой коммутатор</w:t>
            </w:r>
          </w:p>
          <w:p w:rsidR="002C279D" w:rsidRDefault="002C279D" w:rsidP="00830A5B">
            <w:pPr>
              <w:pStyle w:val="Standard"/>
              <w:rPr>
                <w:u w:val="single"/>
              </w:rPr>
            </w:pPr>
          </w:p>
        </w:tc>
        <w:tc>
          <w:tcPr>
            <w:tcW w:w="3294" w:type="dxa"/>
          </w:tcPr>
          <w:p w:rsidR="002C279D" w:rsidRDefault="002C279D" w:rsidP="00792021">
            <w:pPr>
              <w:pStyle w:val="Standard"/>
            </w:pPr>
            <w:r>
              <w:t>Тип: управляемый коммутатор 3 уровня</w:t>
            </w:r>
          </w:p>
          <w:p w:rsidR="002C279D" w:rsidRDefault="002C279D" w:rsidP="00792021">
            <w:pPr>
              <w:pStyle w:val="Standard"/>
            </w:pPr>
            <w:r>
              <w:t>Форм-фактор: монтируемый в стойку</w:t>
            </w:r>
          </w:p>
          <w:p w:rsidR="002C279D" w:rsidRDefault="002C279D" w:rsidP="00792021">
            <w:pPr>
              <w:pStyle w:val="Standard"/>
            </w:pPr>
            <w:r>
              <w:t xml:space="preserve">Количество портов </w:t>
            </w:r>
            <w:proofErr w:type="spellStart"/>
            <w:r>
              <w:t>Gigabit</w:t>
            </w:r>
            <w:proofErr w:type="spellEnd"/>
            <w:r>
              <w:t xml:space="preserve"> </w:t>
            </w:r>
            <w:proofErr w:type="spellStart"/>
            <w:r>
              <w:t>Ethernet</w:t>
            </w:r>
            <w:proofErr w:type="spellEnd"/>
            <w:r>
              <w:t>: не менее 24</w:t>
            </w:r>
          </w:p>
          <w:p w:rsidR="002C279D" w:rsidRDefault="002C279D" w:rsidP="00792021">
            <w:pPr>
              <w:pStyle w:val="Standard"/>
            </w:pPr>
            <w:r>
              <w:t>Количество портов SFP: не менее 2</w:t>
            </w:r>
          </w:p>
          <w:p w:rsidR="002C279D" w:rsidRDefault="002C279D" w:rsidP="00792021">
            <w:pPr>
              <w:pStyle w:val="Standard"/>
            </w:pPr>
            <w:r>
              <w:t>Базовая скорость передачи данных: 1 Гбит/с</w:t>
            </w:r>
          </w:p>
          <w:p w:rsidR="002C279D" w:rsidRDefault="002C279D" w:rsidP="00792021">
            <w:pPr>
              <w:pStyle w:val="Standard"/>
            </w:pPr>
            <w:r>
              <w:t xml:space="preserve">Выходов с поддержкой </w:t>
            </w:r>
            <w:proofErr w:type="spellStart"/>
            <w:r>
              <w:t>PoE</w:t>
            </w:r>
            <w:proofErr w:type="spellEnd"/>
            <w:r>
              <w:t>: не менее 24</w:t>
            </w:r>
          </w:p>
          <w:p w:rsidR="002C279D" w:rsidRDefault="002C279D" w:rsidP="00792021">
            <w:pPr>
              <w:pStyle w:val="Standard"/>
            </w:pPr>
            <w:r>
              <w:t xml:space="preserve">Мощность на выход </w:t>
            </w:r>
            <w:proofErr w:type="spellStart"/>
            <w:r>
              <w:t>PoE</w:t>
            </w:r>
            <w:proofErr w:type="spellEnd"/>
            <w:r>
              <w:t>: не менее 30 Вт</w:t>
            </w:r>
          </w:p>
          <w:p w:rsidR="002C279D" w:rsidRDefault="002C279D" w:rsidP="00792021">
            <w:pPr>
              <w:pStyle w:val="Standard"/>
            </w:pPr>
            <w:r>
              <w:t>Консольный порт: есть</w:t>
            </w:r>
          </w:p>
          <w:p w:rsidR="002C279D" w:rsidRDefault="002C279D" w:rsidP="00792021">
            <w:pPr>
              <w:pStyle w:val="Standard"/>
            </w:pPr>
            <w:r>
              <w:t xml:space="preserve">Интерфейсы управления: </w:t>
            </w:r>
            <w:proofErr w:type="spellStart"/>
            <w:r>
              <w:t>ssh</w:t>
            </w:r>
            <w:proofErr w:type="spellEnd"/>
            <w:r>
              <w:t xml:space="preserve">, </w:t>
            </w:r>
            <w:proofErr w:type="spellStart"/>
            <w:r>
              <w:t>telnet</w:t>
            </w:r>
            <w:proofErr w:type="spellEnd"/>
          </w:p>
          <w:p w:rsidR="002C279D" w:rsidRPr="00136F42" w:rsidRDefault="002C279D" w:rsidP="00792021">
            <w:pPr>
              <w:pStyle w:val="Standard"/>
              <w:rPr>
                <w:lang w:val="en-US"/>
              </w:rPr>
            </w:pPr>
            <w:r>
              <w:t>Поддержка</w:t>
            </w:r>
            <w:r w:rsidRPr="00136F42">
              <w:rPr>
                <w:lang w:val="en-US"/>
              </w:rPr>
              <w:t xml:space="preserve"> </w:t>
            </w:r>
            <w:r>
              <w:t>стандартов</w:t>
            </w:r>
            <w:r w:rsidRPr="00136F42">
              <w:rPr>
                <w:lang w:val="en-US"/>
              </w:rPr>
              <w:t xml:space="preserve">: IEEE 802.1q (VLAN), IEEE 802.1p (Priority tags), IEEE 802.1d (Spanning Tree), Jumbo Frame, </w:t>
            </w:r>
            <w:proofErr w:type="spellStart"/>
            <w:r>
              <w:t>автоопределение</w:t>
            </w:r>
            <w:proofErr w:type="spellEnd"/>
            <w:r w:rsidRPr="00136F42">
              <w:rPr>
                <w:lang w:val="en-US"/>
              </w:rPr>
              <w:t xml:space="preserve"> MDI/MDIX, IEEE 802.1s (Multiple Spanning Tree)</w:t>
            </w:r>
          </w:p>
          <w:p w:rsidR="002C279D" w:rsidRDefault="002C279D" w:rsidP="00792021">
            <w:pPr>
              <w:pStyle w:val="Standard"/>
            </w:pPr>
            <w:r>
              <w:t>Блок питания: встроенный</w:t>
            </w:r>
          </w:p>
          <w:p w:rsidR="002C279D" w:rsidRDefault="002C279D" w:rsidP="00830A5B">
            <w:pPr>
              <w:pStyle w:val="Standard"/>
              <w:rPr>
                <w:u w:val="single"/>
              </w:rPr>
            </w:pPr>
          </w:p>
        </w:tc>
        <w:tc>
          <w:tcPr>
            <w:tcW w:w="636" w:type="dxa"/>
          </w:tcPr>
          <w:p w:rsidR="002C279D" w:rsidRPr="00792021" w:rsidRDefault="002C279D" w:rsidP="00830A5B">
            <w:pPr>
              <w:pStyle w:val="Standard"/>
            </w:pPr>
            <w:r w:rsidRPr="00792021">
              <w:t xml:space="preserve">1 </w:t>
            </w:r>
            <w:proofErr w:type="spellStart"/>
            <w:r w:rsidRPr="00792021">
              <w:t>шт</w:t>
            </w:r>
            <w:proofErr w:type="spellEnd"/>
          </w:p>
        </w:tc>
        <w:tc>
          <w:tcPr>
            <w:tcW w:w="651" w:type="dxa"/>
          </w:tcPr>
          <w:p w:rsidR="002C279D" w:rsidRPr="00792021" w:rsidRDefault="002C279D" w:rsidP="00830A5B">
            <w:pPr>
              <w:pStyle w:val="Standard"/>
            </w:pPr>
          </w:p>
        </w:tc>
        <w:tc>
          <w:tcPr>
            <w:tcW w:w="1133" w:type="dxa"/>
          </w:tcPr>
          <w:p w:rsidR="002C279D" w:rsidRPr="00792021" w:rsidRDefault="002C279D" w:rsidP="00830A5B">
            <w:pPr>
              <w:pStyle w:val="Standard"/>
            </w:pPr>
          </w:p>
        </w:tc>
        <w:tc>
          <w:tcPr>
            <w:tcW w:w="236" w:type="dxa"/>
          </w:tcPr>
          <w:p w:rsidR="002C279D" w:rsidRPr="00792021" w:rsidRDefault="002C279D" w:rsidP="00830A5B">
            <w:pPr>
              <w:pStyle w:val="Standard"/>
            </w:pPr>
          </w:p>
        </w:tc>
        <w:tc>
          <w:tcPr>
            <w:tcW w:w="446" w:type="dxa"/>
          </w:tcPr>
          <w:p w:rsidR="002C279D" w:rsidRPr="00792021" w:rsidRDefault="002C279D" w:rsidP="00830A5B">
            <w:pPr>
              <w:pStyle w:val="Standard"/>
            </w:pPr>
          </w:p>
        </w:tc>
      </w:tr>
      <w:tr w:rsidR="002C279D" w:rsidTr="002C279D">
        <w:tc>
          <w:tcPr>
            <w:tcW w:w="3631" w:type="dxa"/>
          </w:tcPr>
          <w:p w:rsidR="002C279D" w:rsidRDefault="002C279D" w:rsidP="00792021">
            <w:pPr>
              <w:pStyle w:val="Standard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Шкаф телекоммуникационный</w:t>
            </w:r>
          </w:p>
          <w:p w:rsidR="002C279D" w:rsidRDefault="002C279D" w:rsidP="00830A5B">
            <w:pPr>
              <w:pStyle w:val="Standard"/>
              <w:rPr>
                <w:u w:val="single"/>
              </w:rPr>
            </w:pPr>
          </w:p>
        </w:tc>
        <w:tc>
          <w:tcPr>
            <w:tcW w:w="3294" w:type="dxa"/>
          </w:tcPr>
          <w:p w:rsidR="002C279D" w:rsidRDefault="002C279D" w:rsidP="00792021">
            <w:pPr>
              <w:pStyle w:val="Standard"/>
            </w:pPr>
            <w:r>
              <w:t>Тип: Шкаф телекоммуникационный напольный 19"</w:t>
            </w:r>
          </w:p>
          <w:p w:rsidR="002C279D" w:rsidRDefault="002C279D" w:rsidP="00792021">
            <w:pPr>
              <w:pStyle w:val="Standard"/>
            </w:pPr>
            <w:r>
              <w:t>Материал: сталь</w:t>
            </w:r>
          </w:p>
          <w:p w:rsidR="002C279D" w:rsidRDefault="002C279D" w:rsidP="00792021">
            <w:pPr>
              <w:pStyle w:val="Standard"/>
            </w:pPr>
            <w:r>
              <w:t>Высота: 27U</w:t>
            </w:r>
          </w:p>
          <w:p w:rsidR="002C279D" w:rsidRDefault="002C279D" w:rsidP="00792021">
            <w:pPr>
              <w:pStyle w:val="Standard"/>
            </w:pPr>
            <w:r>
              <w:t>Ширина: 600 мм</w:t>
            </w:r>
          </w:p>
          <w:p w:rsidR="002C279D" w:rsidRDefault="002C279D" w:rsidP="00792021">
            <w:pPr>
              <w:pStyle w:val="Standard"/>
            </w:pPr>
            <w:r>
              <w:t>Глубина: 800 мм</w:t>
            </w:r>
          </w:p>
          <w:p w:rsidR="002C279D" w:rsidRDefault="002C279D" w:rsidP="00792021">
            <w:pPr>
              <w:pStyle w:val="Standard"/>
            </w:pPr>
            <w:r>
              <w:t>Передняя дверь: закаленное стекло с металлической рамой</w:t>
            </w:r>
          </w:p>
          <w:p w:rsidR="002C279D" w:rsidRDefault="002C279D" w:rsidP="00792021">
            <w:pPr>
              <w:pStyle w:val="Standard"/>
            </w:pPr>
            <w:r>
              <w:t>Задняя съемная панель: сплошная металлическая, замок с ключом</w:t>
            </w:r>
          </w:p>
          <w:p w:rsidR="002C279D" w:rsidRDefault="002C279D" w:rsidP="00792021">
            <w:pPr>
              <w:pStyle w:val="Standard"/>
            </w:pPr>
            <w:r>
              <w:t>Боковые съемные панели: металлические сплошные с замками</w:t>
            </w:r>
          </w:p>
          <w:p w:rsidR="002C279D" w:rsidRDefault="002C279D" w:rsidP="00792021">
            <w:pPr>
              <w:pStyle w:val="Standard"/>
            </w:pPr>
            <w:r>
              <w:t xml:space="preserve">2 пары 19" монтажных профилей имеют </w:t>
            </w:r>
            <w:proofErr w:type="spellStart"/>
            <w:r>
              <w:t>Юнитовую</w:t>
            </w:r>
            <w:proofErr w:type="spellEnd"/>
            <w:r>
              <w:t xml:space="preserve"> (U) разметку</w:t>
            </w:r>
          </w:p>
          <w:p w:rsidR="002C279D" w:rsidRDefault="002C279D" w:rsidP="00792021">
            <w:pPr>
              <w:pStyle w:val="Standard"/>
            </w:pPr>
            <w:r>
              <w:t>Цвет: черный</w:t>
            </w:r>
          </w:p>
          <w:p w:rsidR="002C279D" w:rsidRDefault="002C279D" w:rsidP="00792021">
            <w:pPr>
              <w:pStyle w:val="Standard"/>
            </w:pPr>
            <w:r>
              <w:t>Регулируемые и роликовые опоры</w:t>
            </w:r>
          </w:p>
          <w:p w:rsidR="002C279D" w:rsidRDefault="002C279D" w:rsidP="00792021">
            <w:pPr>
              <w:pStyle w:val="Standard"/>
            </w:pPr>
            <w:r>
              <w:t>Грузоподъемность: не менее 300 кг</w:t>
            </w:r>
          </w:p>
          <w:p w:rsidR="002C279D" w:rsidRDefault="002C279D" w:rsidP="00792021">
            <w:pPr>
              <w:pStyle w:val="Standard"/>
            </w:pPr>
            <w:r>
              <w:t>Степень защиты: IP20</w:t>
            </w:r>
          </w:p>
          <w:p w:rsidR="002C279D" w:rsidRDefault="002C279D" w:rsidP="00792021">
            <w:pPr>
              <w:pStyle w:val="Standard"/>
            </w:pPr>
            <w:r>
              <w:t>Окраска: порошковое напыление</w:t>
            </w:r>
          </w:p>
          <w:p w:rsidR="002C279D" w:rsidRPr="00792021" w:rsidRDefault="002C279D" w:rsidP="00830A5B">
            <w:pPr>
              <w:pStyle w:val="Standard"/>
            </w:pPr>
            <w:r>
              <w:t>Цвет: черный</w:t>
            </w:r>
          </w:p>
        </w:tc>
        <w:tc>
          <w:tcPr>
            <w:tcW w:w="636" w:type="dxa"/>
          </w:tcPr>
          <w:p w:rsidR="002C279D" w:rsidRPr="00792021" w:rsidRDefault="002C279D" w:rsidP="00830A5B">
            <w:pPr>
              <w:pStyle w:val="Standard"/>
            </w:pPr>
            <w:r w:rsidRPr="00792021">
              <w:t xml:space="preserve">1 </w:t>
            </w:r>
            <w:proofErr w:type="spellStart"/>
            <w:r w:rsidRPr="00792021">
              <w:t>шт</w:t>
            </w:r>
            <w:proofErr w:type="spellEnd"/>
          </w:p>
        </w:tc>
        <w:tc>
          <w:tcPr>
            <w:tcW w:w="651" w:type="dxa"/>
          </w:tcPr>
          <w:p w:rsidR="002C279D" w:rsidRPr="00792021" w:rsidRDefault="002C279D" w:rsidP="00830A5B">
            <w:pPr>
              <w:pStyle w:val="Standard"/>
            </w:pPr>
          </w:p>
        </w:tc>
        <w:tc>
          <w:tcPr>
            <w:tcW w:w="1133" w:type="dxa"/>
          </w:tcPr>
          <w:p w:rsidR="002C279D" w:rsidRPr="00792021" w:rsidRDefault="002C279D" w:rsidP="00830A5B">
            <w:pPr>
              <w:pStyle w:val="Standard"/>
            </w:pPr>
          </w:p>
        </w:tc>
        <w:tc>
          <w:tcPr>
            <w:tcW w:w="236" w:type="dxa"/>
          </w:tcPr>
          <w:p w:rsidR="002C279D" w:rsidRPr="00792021" w:rsidRDefault="002C279D" w:rsidP="00830A5B">
            <w:pPr>
              <w:pStyle w:val="Standard"/>
            </w:pPr>
          </w:p>
        </w:tc>
        <w:tc>
          <w:tcPr>
            <w:tcW w:w="446" w:type="dxa"/>
          </w:tcPr>
          <w:p w:rsidR="002C279D" w:rsidRPr="00792021" w:rsidRDefault="002C279D" w:rsidP="00830A5B">
            <w:pPr>
              <w:pStyle w:val="Standard"/>
            </w:pPr>
          </w:p>
        </w:tc>
      </w:tr>
    </w:tbl>
    <w:p w:rsidR="00830A5B" w:rsidRDefault="00830A5B" w:rsidP="00792021">
      <w:pPr>
        <w:pStyle w:val="Standard"/>
      </w:pPr>
    </w:p>
    <w:sectPr w:rsidR="00830A5B" w:rsidSect="00830A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E98"/>
    <w:multiLevelType w:val="hybridMultilevel"/>
    <w:tmpl w:val="03BE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E2E"/>
    <w:multiLevelType w:val="hybridMultilevel"/>
    <w:tmpl w:val="AB8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5B"/>
    <w:rsid w:val="002C279D"/>
    <w:rsid w:val="00430430"/>
    <w:rsid w:val="00681434"/>
    <w:rsid w:val="006C310C"/>
    <w:rsid w:val="00792021"/>
    <w:rsid w:val="008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E9B8"/>
  <w15:chartTrackingRefBased/>
  <w15:docId w15:val="{7FDAAF24-9403-45A1-9F8A-B828680C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A5B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79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2020-11-21T08:34:00Z</dcterms:created>
  <dcterms:modified xsi:type="dcterms:W3CDTF">2020-11-21T08:40:00Z</dcterms:modified>
</cp:coreProperties>
</file>