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BodyText22"/>
        <w:ind w:left="0" w:right="0" w:hanging="0"/>
        <w:jc w:val="center"/>
        <w:rPr>
          <w:rFonts w:ascii="Times New Roman" w:hAnsi="Times New Roman"/>
          <w:sz w:val="24"/>
          <w:szCs w:val="24"/>
        </w:rPr>
      </w:pPr>
      <w:bookmarkStart w:id="0" w:name="ПроектД"/>
      <w:bookmarkEnd w:id="0"/>
      <w:r>
        <w:rPr>
          <w:rFonts w:ascii="Times New Roman" w:hAnsi="Times New Roman"/>
          <w:sz w:val="24"/>
          <w:szCs w:val="24"/>
        </w:rPr>
        <w:t>Договор</w:t>
      </w:r>
    </w:p>
    <w:p>
      <w:pPr>
        <w:pStyle w:val="21"/>
        <w:jc w:val="both"/>
        <w:rPr>
          <w:szCs w:val="24"/>
        </w:rPr>
      </w:pPr>
      <w:r>
        <w:rPr>
          <w:szCs w:val="24"/>
        </w:rPr>
      </w:r>
    </w:p>
    <w:p>
      <w:pPr>
        <w:pStyle w:val="21"/>
        <w:jc w:val="center"/>
        <w:rPr>
          <w:rStyle w:val="12"/>
          <w:sz w:val="20"/>
          <w:szCs w:val="20"/>
        </w:rPr>
      </w:pPr>
      <w:r>
        <w:rPr>
          <w:rStyle w:val="12"/>
          <w:szCs w:val="24"/>
        </w:rPr>
        <w:t>г</w:t>
      </w:r>
      <w:r>
        <w:rPr>
          <w:rStyle w:val="12"/>
          <w:sz w:val="20"/>
          <w:szCs w:val="20"/>
        </w:rPr>
        <w:t>. Челябинск                                                                                                от   «____»_________ 2019</w:t>
      </w:r>
    </w:p>
    <w:p>
      <w:pPr>
        <w:pStyle w:val="21"/>
        <w:jc w:val="both"/>
        <w:rPr>
          <w:sz w:val="20"/>
          <w:szCs w:val="20"/>
        </w:rPr>
      </w:pPr>
      <w:r>
        <w:rPr>
          <w:sz w:val="20"/>
          <w:szCs w:val="20"/>
        </w:rPr>
      </w:r>
    </w:p>
    <w:p>
      <w:pPr>
        <w:pStyle w:val="Normal"/>
        <w:spacing w:lineRule="auto" w:line="264"/>
        <w:ind w:left="0" w:right="0" w:firstLine="709"/>
        <w:jc w:val="both"/>
        <w:rPr>
          <w:sz w:val="20"/>
          <w:szCs w:val="20"/>
        </w:rPr>
      </w:pPr>
      <w:r>
        <w:rPr>
          <w:bCs/>
          <w:sz w:val="20"/>
          <w:szCs w:val="20"/>
        </w:rPr>
        <w:t xml:space="preserve">  </w:t>
      </w:r>
      <w:r>
        <w:rPr>
          <w:bCs/>
          <w:sz w:val="20"/>
          <w:szCs w:val="20"/>
        </w:rPr>
        <w:t>Индивидуальный предприниматель Фраас Екатерина Викторовна, именуемое в дальнейшем  «</w:t>
      </w:r>
      <w:r>
        <w:rPr>
          <w:b/>
          <w:sz w:val="20"/>
          <w:szCs w:val="20"/>
        </w:rPr>
        <w:t>Поставщик»</w:t>
      </w:r>
      <w:r>
        <w:rPr>
          <w:sz w:val="20"/>
          <w:szCs w:val="20"/>
        </w:rPr>
        <w:t xml:space="preserve">, в лице Фраас Е.В, действующего на основании Устава, с другой стороны, именуемые в дальнейшем </w:t>
      </w:r>
      <w:r>
        <w:rPr>
          <w:b/>
          <w:sz w:val="20"/>
          <w:szCs w:val="20"/>
        </w:rPr>
        <w:t>«Стороны»,</w:t>
      </w:r>
      <w:r>
        <w:rPr>
          <w:sz w:val="20"/>
          <w:szCs w:val="20"/>
        </w:rPr>
        <w:t xml:space="preserve"> заключили настоящий договор о нижеследующем:</w:t>
      </w:r>
    </w:p>
    <w:p>
      <w:pPr>
        <w:pStyle w:val="21"/>
        <w:widowControl/>
        <w:numPr>
          <w:ilvl w:val="0"/>
          <w:numId w:val="1"/>
        </w:numPr>
        <w:ind w:left="720" w:right="0" w:hanging="360"/>
        <w:jc w:val="both"/>
        <w:rPr>
          <w:rStyle w:val="12"/>
          <w:b/>
          <w:sz w:val="20"/>
          <w:szCs w:val="20"/>
        </w:rPr>
      </w:pPr>
      <w:r>
        <w:rPr>
          <w:rStyle w:val="12"/>
          <w:b/>
          <w:sz w:val="20"/>
          <w:szCs w:val="20"/>
        </w:rPr>
        <w:t>Предмет договора</w:t>
      </w:r>
    </w:p>
    <w:p>
      <w:pPr>
        <w:pStyle w:val="21"/>
        <w:jc w:val="both"/>
        <w:rPr>
          <w:rStyle w:val="12"/>
          <w:sz w:val="20"/>
          <w:szCs w:val="20"/>
        </w:rPr>
      </w:pPr>
      <w:r>
        <w:rPr>
          <w:rStyle w:val="12"/>
          <w:sz w:val="20"/>
          <w:szCs w:val="20"/>
        </w:rPr>
        <w:t xml:space="preserve">1.1. Заказчик поручает, а Поставщик принимает на себя обязательства по поставке </w:t>
      </w:r>
      <w:r>
        <w:rPr>
          <w:rStyle w:val="12"/>
          <w:b/>
          <w:sz w:val="20"/>
          <w:szCs w:val="20"/>
        </w:rPr>
        <w:t>продуктов питания  (</w:t>
      </w:r>
      <w:r>
        <w:rPr>
          <w:rStyle w:val="12"/>
          <w:sz w:val="20"/>
          <w:szCs w:val="20"/>
        </w:rPr>
        <w:t xml:space="preserve">далее - Товара) в соответствии с Техническим заданием и спецификацией (Приложение № 1), являющейся неотъемлемой частью настоящего договора, на условиях и в сроки, предусмотренные настоящим договором. </w:t>
      </w:r>
    </w:p>
    <w:p>
      <w:pPr>
        <w:pStyle w:val="21"/>
        <w:jc w:val="both"/>
        <w:rPr>
          <w:rStyle w:val="12"/>
          <w:sz w:val="20"/>
          <w:szCs w:val="20"/>
        </w:rPr>
      </w:pPr>
      <w:r>
        <w:rPr>
          <w:rStyle w:val="12"/>
          <w:sz w:val="20"/>
          <w:szCs w:val="20"/>
        </w:rPr>
        <w:t>1.2. Заказчик обязуется произвести оплату за поставленный  Товар в соответствии с условиями настоящего Договора.</w:t>
      </w:r>
    </w:p>
    <w:p>
      <w:pPr>
        <w:pStyle w:val="21"/>
        <w:jc w:val="both"/>
        <w:rPr>
          <w:sz w:val="20"/>
          <w:szCs w:val="20"/>
        </w:rPr>
      </w:pPr>
      <w:r>
        <w:rPr>
          <w:rStyle w:val="12"/>
          <w:sz w:val="20"/>
          <w:szCs w:val="20"/>
        </w:rPr>
        <w:t xml:space="preserve">1.3. Настоящий Договор заключен по результатам открытого запроса цен в электронной форме в  соответствии  с Федеральным законом Российской Федерации от </w:t>
      </w:r>
      <w:r>
        <w:rPr>
          <w:sz w:val="20"/>
          <w:szCs w:val="20"/>
        </w:rPr>
        <w:t>18.07.2011г. №223-ФЗ «О закупках товаров, работ, услуг отдельными видами юридических лиц».</w:t>
      </w:r>
    </w:p>
    <w:p>
      <w:pPr>
        <w:pStyle w:val="21"/>
        <w:jc w:val="both"/>
        <w:rPr>
          <w:sz w:val="20"/>
          <w:szCs w:val="20"/>
        </w:rPr>
      </w:pPr>
      <w:r>
        <w:rPr>
          <w:sz w:val="20"/>
          <w:szCs w:val="20"/>
        </w:rPr>
        <w:t>1.4. Невыборка товара не является неисполнением договора.</w:t>
      </w:r>
    </w:p>
    <w:p>
      <w:pPr>
        <w:pStyle w:val="21"/>
        <w:widowControl/>
        <w:numPr>
          <w:ilvl w:val="0"/>
          <w:numId w:val="1"/>
        </w:numPr>
        <w:ind w:left="720" w:right="0" w:hanging="360"/>
        <w:jc w:val="both"/>
        <w:rPr>
          <w:rStyle w:val="12"/>
          <w:b/>
          <w:sz w:val="20"/>
          <w:szCs w:val="20"/>
        </w:rPr>
      </w:pPr>
      <w:r>
        <w:rPr>
          <w:rStyle w:val="12"/>
          <w:b/>
          <w:sz w:val="20"/>
          <w:szCs w:val="20"/>
        </w:rPr>
        <w:t>Условия и порядок поставки Товара</w:t>
      </w:r>
    </w:p>
    <w:p>
      <w:pPr>
        <w:pStyle w:val="21"/>
        <w:ind w:left="20" w:right="0" w:hanging="0"/>
        <w:jc w:val="both"/>
        <w:rPr>
          <w:sz w:val="20"/>
          <w:szCs w:val="20"/>
        </w:rPr>
      </w:pPr>
      <w:r>
        <w:rPr>
          <w:rStyle w:val="12"/>
          <w:sz w:val="20"/>
          <w:szCs w:val="20"/>
        </w:rPr>
        <w:t>2.1. Поставка Товара осуществляется партиями по заявкам Заказчика на склад Заказчика по адресу:____________________________________________________________________________</w:t>
      </w:r>
      <w:r>
        <w:rPr>
          <w:sz w:val="20"/>
          <w:szCs w:val="20"/>
        </w:rPr>
        <w:t xml:space="preserve">  .</w:t>
      </w:r>
    </w:p>
    <w:p>
      <w:pPr>
        <w:pStyle w:val="21"/>
        <w:shd w:fill="FFFFFF" w:val="clear"/>
        <w:jc w:val="both"/>
        <w:rPr>
          <w:sz w:val="20"/>
          <w:szCs w:val="20"/>
        </w:rPr>
      </w:pPr>
      <w:r>
        <w:rPr>
          <w:rStyle w:val="12"/>
          <w:sz w:val="20"/>
          <w:szCs w:val="20"/>
        </w:rPr>
        <w:t xml:space="preserve">Ассортимент поставляемого товара, его цена и количество, срок и порядок поставки определяются настоящим  договором. Срок поставки товара: </w:t>
      </w:r>
      <w:r>
        <w:rPr>
          <w:sz w:val="20"/>
          <w:szCs w:val="20"/>
        </w:rPr>
        <w:t>с 01 апреля 2019 года по 31 мая 2019 года.</w:t>
      </w:r>
    </w:p>
    <w:p>
      <w:pPr>
        <w:pStyle w:val="21"/>
        <w:shd w:fill="FFFFFF" w:val="clear"/>
        <w:jc w:val="both"/>
        <w:rPr>
          <w:rStyle w:val="12"/>
          <w:sz w:val="20"/>
          <w:szCs w:val="20"/>
        </w:rPr>
      </w:pPr>
      <w:r>
        <w:rPr>
          <w:rStyle w:val="12"/>
          <w:sz w:val="20"/>
          <w:szCs w:val="20"/>
        </w:rPr>
        <w:t>2.2. Поставщик формирует партию Товара для отгрузки Заказчику в точном соответствии с Заявкой Заказчика.</w:t>
      </w:r>
    </w:p>
    <w:p>
      <w:pPr>
        <w:pStyle w:val="21"/>
        <w:shd w:fill="FFFFFF" w:val="clear"/>
        <w:jc w:val="both"/>
        <w:rPr>
          <w:rStyle w:val="12"/>
          <w:sz w:val="20"/>
          <w:szCs w:val="20"/>
        </w:rPr>
      </w:pPr>
      <w:r>
        <w:rPr>
          <w:rStyle w:val="12"/>
          <w:sz w:val="20"/>
          <w:szCs w:val="20"/>
        </w:rPr>
        <w:t>2.3. Поставляемый Товар должен соответствовать ассортименту, количеству, качеству, требованиям ГОСТ, СанПиН и иметь сертификаты соответствия (декларации о соответствии), сертификаты качества и др. установленные действующим законодательством сопроводительные документы.</w:t>
      </w:r>
    </w:p>
    <w:p>
      <w:pPr>
        <w:pStyle w:val="21"/>
        <w:shd w:fill="FFFFFF" w:val="clear"/>
        <w:jc w:val="both"/>
        <w:rPr>
          <w:rStyle w:val="12"/>
          <w:sz w:val="20"/>
          <w:szCs w:val="20"/>
        </w:rPr>
      </w:pPr>
      <w:r>
        <w:rPr>
          <w:rStyle w:val="12"/>
          <w:sz w:val="20"/>
          <w:szCs w:val="20"/>
        </w:rPr>
        <w:t>2.4. Для перевозок пищевых продуктов Поставщик должен использовать специально предназначенные или специально оборудованные для таких целей транспортные средства. Лицо, сопровождающее продукты, должно иметь личную медицинскую книжку установленного образца.</w:t>
      </w:r>
    </w:p>
    <w:p>
      <w:pPr>
        <w:pStyle w:val="21"/>
        <w:shd w:fill="FFFFFF" w:val="clear"/>
        <w:jc w:val="both"/>
        <w:rPr>
          <w:rStyle w:val="12"/>
          <w:sz w:val="20"/>
          <w:szCs w:val="20"/>
        </w:rPr>
      </w:pPr>
      <w:r>
        <w:rPr>
          <w:rStyle w:val="12"/>
          <w:sz w:val="20"/>
          <w:szCs w:val="20"/>
        </w:rPr>
        <w:t>2.5.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pPr>
        <w:pStyle w:val="21"/>
        <w:shd w:fill="FFFFFF" w:val="clear"/>
        <w:jc w:val="both"/>
        <w:rPr>
          <w:rStyle w:val="12"/>
          <w:sz w:val="20"/>
          <w:szCs w:val="20"/>
        </w:rPr>
      </w:pPr>
      <w:r>
        <w:rPr>
          <w:rStyle w:val="12"/>
          <w:sz w:val="20"/>
          <w:szCs w:val="20"/>
        </w:rPr>
        <w:t xml:space="preserve">2.6.  Передача товара Заказчику  завершается подписанием товарной накладной, подтверждающей соответствие поставки по количеству, ассортименту, объему и качеству требованиям, установленным данным договором. </w:t>
      </w:r>
    </w:p>
    <w:p>
      <w:pPr>
        <w:pStyle w:val="21"/>
        <w:jc w:val="both"/>
        <w:rPr>
          <w:rStyle w:val="12"/>
          <w:sz w:val="20"/>
          <w:szCs w:val="20"/>
        </w:rPr>
      </w:pPr>
      <w:r>
        <w:rPr>
          <w:rStyle w:val="12"/>
          <w:sz w:val="20"/>
          <w:szCs w:val="20"/>
        </w:rPr>
        <w:t>2.7. Риск случайной гибели Товара переходит к Заказчику в момент приемки этого Товара уполномоченным на то представителем Заказчика.</w:t>
      </w:r>
    </w:p>
    <w:p>
      <w:pPr>
        <w:pStyle w:val="21"/>
        <w:jc w:val="both"/>
        <w:rPr>
          <w:rStyle w:val="12"/>
          <w:sz w:val="20"/>
          <w:szCs w:val="20"/>
        </w:rPr>
      </w:pPr>
      <w:r>
        <w:rPr>
          <w:rStyle w:val="12"/>
          <w:sz w:val="20"/>
          <w:szCs w:val="20"/>
        </w:rPr>
        <w:t>2.8. Право собственности на Товар переходит к Заказчику в момент приемки этого Товара представителем Заказчика.</w:t>
      </w:r>
    </w:p>
    <w:p>
      <w:pPr>
        <w:pStyle w:val="21"/>
        <w:widowControl/>
        <w:numPr>
          <w:ilvl w:val="0"/>
          <w:numId w:val="1"/>
        </w:numPr>
        <w:ind w:left="720" w:right="0" w:hanging="360"/>
        <w:jc w:val="both"/>
        <w:rPr>
          <w:rStyle w:val="12"/>
          <w:b/>
          <w:sz w:val="20"/>
          <w:szCs w:val="20"/>
        </w:rPr>
      </w:pPr>
      <w:r>
        <w:rPr>
          <w:rStyle w:val="12"/>
          <w:b/>
          <w:sz w:val="20"/>
          <w:szCs w:val="20"/>
        </w:rPr>
        <w:t xml:space="preserve">Порядок расчетов </w:t>
      </w:r>
    </w:p>
    <w:p>
      <w:pPr>
        <w:pStyle w:val="Normal"/>
        <w:tabs>
          <w:tab w:val="left" w:pos="1276" w:leader="none"/>
        </w:tabs>
        <w:jc w:val="both"/>
        <w:rPr>
          <w:bCs/>
          <w:sz w:val="20"/>
          <w:szCs w:val="20"/>
          <w:lang w:eastAsia="ar-SA"/>
        </w:rPr>
      </w:pPr>
      <w:r>
        <w:rPr>
          <w:rStyle w:val="12"/>
          <w:sz w:val="20"/>
          <w:szCs w:val="20"/>
        </w:rPr>
        <w:t xml:space="preserve">3.1. </w:t>
      </w:r>
      <w:r>
        <w:rPr>
          <w:bCs/>
          <w:sz w:val="20"/>
          <w:szCs w:val="20"/>
          <w:lang w:eastAsia="ar-SA"/>
        </w:rPr>
        <w:t>Общая стоимость договора составляет :  ___________________________________________________.  Цена договора включает в себя все затраты на поставку продуктов питания с учетом НДС, стоимость продуктов питания,</w:t>
      </w:r>
      <w:r>
        <w:rPr>
          <w:sz w:val="20"/>
          <w:szCs w:val="20"/>
        </w:rPr>
        <w:t xml:space="preserve"> транспортные расходы, затраты на тару, упаковку, маркировку,</w:t>
      </w:r>
      <w:r>
        <w:rPr>
          <w:bCs/>
          <w:sz w:val="20"/>
          <w:szCs w:val="20"/>
          <w:lang w:eastAsia="ar-SA"/>
        </w:rPr>
        <w:t xml:space="preserve"> доставку до пищеблока Заказчика, погрузо-разгрузочные работы, затраты на оформление товарно-сопроводительных документов, </w:t>
      </w:r>
      <w:r>
        <w:rPr>
          <w:sz w:val="20"/>
          <w:szCs w:val="20"/>
        </w:rPr>
        <w:t>производственный контроль товара путем проведения лабораторных исследований с предоставлением соответствующих документов,</w:t>
      </w:r>
      <w:r>
        <w:rPr>
          <w:bCs/>
          <w:sz w:val="20"/>
          <w:szCs w:val="20"/>
          <w:lang w:eastAsia="ar-SA"/>
        </w:rPr>
        <w:t xml:space="preserve"> а также налоги, сборы, таможенные пошлины и другие обязательные платежи.</w:t>
      </w:r>
    </w:p>
    <w:p>
      <w:pPr>
        <w:pStyle w:val="Normal"/>
        <w:tabs>
          <w:tab w:val="left" w:pos="1276" w:leader="none"/>
        </w:tabs>
        <w:jc w:val="both"/>
        <w:rPr>
          <w:bCs/>
          <w:sz w:val="20"/>
          <w:szCs w:val="20"/>
          <w:lang w:eastAsia="ar-SA"/>
        </w:rPr>
      </w:pPr>
      <w:r>
        <w:rPr>
          <w:bCs/>
          <w:sz w:val="20"/>
          <w:szCs w:val="20"/>
          <w:lang w:eastAsia="ar-SA"/>
        </w:rPr>
        <w:t>3.2. Цена Договора является твердой и  определяется на весь срок исполнения настоящего Договора.</w:t>
      </w:r>
    </w:p>
    <w:p>
      <w:pPr>
        <w:pStyle w:val="Normal"/>
        <w:tabs>
          <w:tab w:val="left" w:pos="1276" w:leader="none"/>
        </w:tabs>
        <w:jc w:val="both"/>
        <w:rPr>
          <w:bCs/>
          <w:sz w:val="20"/>
          <w:szCs w:val="20"/>
          <w:lang w:eastAsia="ar-SA"/>
        </w:rPr>
      </w:pPr>
      <w:r>
        <w:rPr>
          <w:bCs/>
          <w:sz w:val="20"/>
          <w:szCs w:val="20"/>
          <w:lang w:eastAsia="ar-SA"/>
        </w:rPr>
        <w:t>3.3. Цена Договора может быть изменена по соглашению сторон без изменения предусмотренных Договором количества, качества поставляемого Товара и иных условий Договора в соответствии с ГК РФ и Положением о закупках Заказчика.</w:t>
      </w:r>
    </w:p>
    <w:p>
      <w:pPr>
        <w:pStyle w:val="Normal"/>
        <w:tabs>
          <w:tab w:val="left" w:pos="1276" w:leader="none"/>
        </w:tabs>
        <w:jc w:val="both"/>
        <w:rPr>
          <w:bCs/>
          <w:sz w:val="20"/>
          <w:szCs w:val="20"/>
          <w:lang w:eastAsia="ar-SA"/>
        </w:rPr>
      </w:pPr>
      <w:r>
        <w:rPr>
          <w:bCs/>
          <w:sz w:val="20"/>
          <w:szCs w:val="20"/>
          <w:lang w:eastAsia="ar-SA"/>
        </w:rPr>
        <w:t>3.4. Оплата поставленной продукции по настоящему договору производится по факту поставки, в течение 30 банковских дней с момента предоставления товарных накладных и счетов-фактур путем перечисления денежных средств Заказчиком на расчетный счет Поставщика.</w:t>
      </w:r>
    </w:p>
    <w:p>
      <w:pPr>
        <w:pStyle w:val="21"/>
        <w:widowControl/>
        <w:numPr>
          <w:ilvl w:val="0"/>
          <w:numId w:val="1"/>
        </w:numPr>
        <w:ind w:left="720" w:right="0" w:hanging="360"/>
        <w:jc w:val="both"/>
        <w:rPr>
          <w:rStyle w:val="12"/>
          <w:b/>
          <w:sz w:val="20"/>
          <w:szCs w:val="20"/>
        </w:rPr>
      </w:pPr>
      <w:r>
        <w:rPr>
          <w:rStyle w:val="12"/>
          <w:b/>
          <w:sz w:val="20"/>
          <w:szCs w:val="20"/>
        </w:rPr>
        <w:t>Права и обязанности сторон</w:t>
      </w:r>
    </w:p>
    <w:p>
      <w:pPr>
        <w:pStyle w:val="21"/>
        <w:widowControl/>
        <w:numPr>
          <w:ilvl w:val="1"/>
          <w:numId w:val="1"/>
        </w:numPr>
        <w:shd w:fill="FFFFFF" w:val="clear"/>
        <w:jc w:val="both"/>
        <w:rPr>
          <w:rStyle w:val="12"/>
          <w:b/>
          <w:sz w:val="20"/>
          <w:szCs w:val="20"/>
        </w:rPr>
      </w:pPr>
      <w:r>
        <w:rPr>
          <w:rStyle w:val="12"/>
          <w:b/>
          <w:sz w:val="20"/>
          <w:szCs w:val="20"/>
        </w:rPr>
        <w:t>Поставщик обязуется:</w:t>
      </w:r>
    </w:p>
    <w:p>
      <w:pPr>
        <w:pStyle w:val="21"/>
        <w:shd w:fill="FFFFFF" w:val="clear"/>
        <w:jc w:val="both"/>
        <w:rPr>
          <w:rStyle w:val="12"/>
          <w:sz w:val="20"/>
          <w:szCs w:val="20"/>
        </w:rPr>
      </w:pPr>
      <w:r>
        <w:rPr>
          <w:rStyle w:val="12"/>
          <w:sz w:val="20"/>
          <w:szCs w:val="20"/>
        </w:rPr>
        <w:t>4.1.1. Осуществлять поставки товара надлежащего качества, в количестве и ассортименте, предусмотренными спецификацией к Договору и заявками Заказчика, и в соответствии с условиями настоящего Договора.</w:t>
      </w:r>
    </w:p>
    <w:p>
      <w:pPr>
        <w:pStyle w:val="21"/>
        <w:shd w:fill="FFFFFF" w:val="clear"/>
        <w:tabs>
          <w:tab w:val="left" w:pos="360" w:leader="none"/>
          <w:tab w:val="left" w:pos="720" w:leader="none"/>
          <w:tab w:val="left" w:pos="900" w:leader="none"/>
        </w:tabs>
        <w:jc w:val="both"/>
        <w:rPr>
          <w:rStyle w:val="12"/>
          <w:sz w:val="20"/>
          <w:szCs w:val="20"/>
        </w:rPr>
      </w:pPr>
      <w:r>
        <w:rPr>
          <w:rStyle w:val="12"/>
          <w:sz w:val="20"/>
          <w:szCs w:val="20"/>
        </w:rPr>
        <w:t>4.1.2. Обеспечить сертификацию (декларирование) Товара в соответствии с действующим законодательством.</w:t>
      </w:r>
    </w:p>
    <w:p>
      <w:pPr>
        <w:pStyle w:val="21"/>
        <w:shd w:fill="FFFFFF" w:val="clear"/>
        <w:tabs>
          <w:tab w:val="left" w:pos="540" w:leader="none"/>
        </w:tabs>
        <w:jc w:val="both"/>
        <w:rPr>
          <w:rStyle w:val="12"/>
          <w:sz w:val="20"/>
          <w:szCs w:val="20"/>
        </w:rPr>
      </w:pPr>
      <w:r>
        <w:rPr>
          <w:rStyle w:val="12"/>
          <w:sz w:val="20"/>
          <w:szCs w:val="20"/>
        </w:rPr>
        <w:t>4.1.3. Обеспечить хранение пищевых продуктов до момента поставки Заказчику, в соответствии с требованиями, установленными законодательством РФ.</w:t>
      </w:r>
    </w:p>
    <w:p>
      <w:pPr>
        <w:pStyle w:val="21"/>
        <w:shd w:fill="FFFFFF" w:val="clear"/>
        <w:tabs>
          <w:tab w:val="left" w:pos="360" w:leader="none"/>
          <w:tab w:val="left" w:pos="540" w:leader="none"/>
        </w:tabs>
        <w:jc w:val="both"/>
        <w:rPr>
          <w:rStyle w:val="12"/>
          <w:sz w:val="20"/>
          <w:szCs w:val="20"/>
        </w:rPr>
      </w:pPr>
      <w:r>
        <w:rPr>
          <w:rStyle w:val="12"/>
          <w:sz w:val="20"/>
          <w:szCs w:val="20"/>
        </w:rPr>
        <w:t>4.1.4. Предоставлять  к каждой партии Товара документацию, в соответствии с действующим законодательством и настоящим Договором, подтверждающую качество и безопасность поставляемого Товара.</w:t>
      </w:r>
    </w:p>
    <w:p>
      <w:pPr>
        <w:pStyle w:val="21"/>
        <w:shd w:fill="FFFFFF" w:val="clear"/>
        <w:tabs>
          <w:tab w:val="left" w:pos="456" w:leader="none"/>
        </w:tabs>
        <w:jc w:val="both"/>
        <w:rPr>
          <w:rStyle w:val="12"/>
          <w:b/>
          <w:sz w:val="20"/>
          <w:szCs w:val="20"/>
        </w:rPr>
      </w:pPr>
      <w:r>
        <w:rPr>
          <w:rStyle w:val="12"/>
          <w:sz w:val="20"/>
          <w:szCs w:val="20"/>
        </w:rPr>
        <w:t>4.2.</w:t>
      </w:r>
      <w:r>
        <w:rPr>
          <w:rStyle w:val="12"/>
          <w:b/>
          <w:i/>
          <w:sz w:val="20"/>
          <w:szCs w:val="20"/>
        </w:rPr>
        <w:tab/>
      </w:r>
      <w:r>
        <w:rPr>
          <w:rStyle w:val="12"/>
          <w:b/>
          <w:sz w:val="20"/>
          <w:szCs w:val="20"/>
        </w:rPr>
        <w:t>Заказчик обязуется:</w:t>
      </w:r>
    </w:p>
    <w:p>
      <w:pPr>
        <w:pStyle w:val="Normal"/>
        <w:tabs>
          <w:tab w:val="left" w:pos="1276" w:leader="none"/>
        </w:tabs>
        <w:jc w:val="both"/>
        <w:rPr>
          <w:bCs/>
          <w:sz w:val="20"/>
          <w:szCs w:val="20"/>
          <w:lang w:eastAsia="ar-SA"/>
        </w:rPr>
      </w:pPr>
      <w:r>
        <w:rPr>
          <w:bCs/>
          <w:sz w:val="20"/>
          <w:szCs w:val="20"/>
          <w:lang w:eastAsia="ar-SA"/>
        </w:rPr>
        <w:t>Осуществить приемку товара и производить оплату за поставляемый Товар по настоящему Договору в соответствии с условиями настоящего Договора.</w:t>
      </w:r>
    </w:p>
    <w:p>
      <w:pPr>
        <w:pStyle w:val="21"/>
        <w:numPr>
          <w:ilvl w:val="1"/>
          <w:numId w:val="1"/>
        </w:numPr>
        <w:shd w:fill="FFFFFF" w:val="clear"/>
        <w:tabs>
          <w:tab w:val="left" w:pos="614" w:leader="none"/>
        </w:tabs>
        <w:jc w:val="both"/>
        <w:rPr>
          <w:rStyle w:val="12"/>
          <w:sz w:val="20"/>
          <w:szCs w:val="20"/>
        </w:rPr>
      </w:pPr>
      <w:r>
        <w:rPr>
          <w:rStyle w:val="12"/>
          <w:sz w:val="20"/>
          <w:szCs w:val="20"/>
        </w:rPr>
        <w:t>Заказчик вправе отказаться от оплаты Товара, не соответствующего требованиям, установленным законодательством или настоящим Договором.</w:t>
      </w:r>
    </w:p>
    <w:p>
      <w:pPr>
        <w:pStyle w:val="21"/>
        <w:widowControl/>
        <w:numPr>
          <w:ilvl w:val="0"/>
          <w:numId w:val="1"/>
        </w:numPr>
        <w:ind w:left="720" w:right="0" w:hanging="360"/>
        <w:jc w:val="both"/>
        <w:rPr>
          <w:rStyle w:val="12"/>
          <w:b/>
          <w:sz w:val="20"/>
          <w:szCs w:val="20"/>
        </w:rPr>
      </w:pPr>
      <w:r>
        <w:rPr>
          <w:rStyle w:val="12"/>
          <w:b/>
          <w:sz w:val="20"/>
          <w:szCs w:val="20"/>
        </w:rPr>
        <w:t>Гарантия качества</w:t>
      </w:r>
    </w:p>
    <w:p>
      <w:pPr>
        <w:pStyle w:val="NormalWeb"/>
        <w:spacing w:before="280" w:after="280"/>
        <w:jc w:val="both"/>
        <w:rPr>
          <w:rStyle w:val="12"/>
          <w:sz w:val="20"/>
          <w:szCs w:val="20"/>
        </w:rPr>
      </w:pPr>
      <w:r>
        <w:rPr>
          <w:rStyle w:val="12"/>
          <w:sz w:val="20"/>
          <w:szCs w:val="20"/>
        </w:rPr>
        <w:t>5.1. Продукты питания, их качество, упаковка, маркировка должны соответствовать всем требованиям, установленных действующими законодательными актами, в т.ч.:</w:t>
      </w:r>
    </w:p>
    <w:p>
      <w:pPr>
        <w:pStyle w:val="NormalWeb"/>
        <w:spacing w:before="280" w:after="280"/>
        <w:jc w:val="both"/>
        <w:rPr>
          <w:rStyle w:val="12"/>
          <w:sz w:val="20"/>
          <w:szCs w:val="20"/>
        </w:rPr>
      </w:pPr>
      <w:r>
        <w:rPr>
          <w:rStyle w:val="12"/>
          <w:sz w:val="20"/>
          <w:szCs w:val="20"/>
        </w:rPr>
        <w:t>- Федеральным законом от 02.01.2000 № 29-ФЗ «О качестве и безопасности пищевых продуктов»;</w:t>
      </w:r>
    </w:p>
    <w:p>
      <w:pPr>
        <w:pStyle w:val="NormalWeb"/>
        <w:spacing w:before="280" w:after="280"/>
        <w:jc w:val="both"/>
        <w:rPr>
          <w:rStyle w:val="12"/>
          <w:sz w:val="20"/>
          <w:szCs w:val="20"/>
        </w:rPr>
      </w:pPr>
      <w:r>
        <w:rPr>
          <w:rStyle w:val="12"/>
          <w:sz w:val="20"/>
          <w:szCs w:val="20"/>
        </w:rPr>
        <w:t>- Законом Российской Федерации от 14.05.1993 № 4979-1 «О ветеринарии»;</w:t>
      </w:r>
    </w:p>
    <w:p>
      <w:pPr>
        <w:pStyle w:val="NormalWeb"/>
        <w:spacing w:before="280" w:after="280"/>
        <w:jc w:val="both"/>
        <w:rPr>
          <w:rStyle w:val="12"/>
          <w:sz w:val="20"/>
          <w:szCs w:val="20"/>
        </w:rPr>
      </w:pPr>
      <w:r>
        <w:rPr>
          <w:rStyle w:val="12"/>
          <w:sz w:val="20"/>
          <w:szCs w:val="20"/>
        </w:rPr>
        <w:t>- Постановлением Главного государственного санитарного врача Российской Федерации 14.11.2001 № 36 «О введении в действие санитарных правил» (Гигиенические требования безопасности и пищевой ценности пищевых продуктов. СанПиН 2.3.2.1078-01);</w:t>
      </w:r>
    </w:p>
    <w:p>
      <w:pPr>
        <w:pStyle w:val="NormalWeb"/>
        <w:spacing w:before="280" w:after="280"/>
        <w:jc w:val="both"/>
        <w:rPr>
          <w:rStyle w:val="12"/>
          <w:sz w:val="20"/>
          <w:szCs w:val="20"/>
        </w:rPr>
      </w:pPr>
      <w:r>
        <w:rPr>
          <w:rStyle w:val="12"/>
          <w:sz w:val="20"/>
          <w:szCs w:val="20"/>
        </w:rPr>
        <w:t>- Постановлением Главного государственного санитарного врача Российской Федерации 16.07.2008 № 43 «Об утверждении санитарно-эпидемиологических правилами и нормативов» (Гигиенические требования безопасности и пищевой ценности пищевых продуктов. СанПиН 2.3.2.2401-08);</w:t>
      </w:r>
    </w:p>
    <w:p>
      <w:pPr>
        <w:pStyle w:val="NormalWeb"/>
        <w:spacing w:before="280" w:after="280"/>
        <w:jc w:val="both"/>
        <w:rPr>
          <w:rStyle w:val="12"/>
          <w:sz w:val="20"/>
          <w:szCs w:val="20"/>
        </w:rPr>
      </w:pPr>
      <w:r>
        <w:rPr>
          <w:rStyle w:val="12"/>
          <w:sz w:val="20"/>
          <w:szCs w:val="20"/>
        </w:rPr>
        <w:t>- Постановлением Главного государственного санитарного врача Российской Федерации 22.05.2003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 СанПиН 2.3.2.1324-03).</w:t>
      </w:r>
    </w:p>
    <w:p>
      <w:pPr>
        <w:pStyle w:val="NormalWeb"/>
        <w:spacing w:before="280" w:after="280"/>
        <w:jc w:val="both"/>
        <w:rPr>
          <w:rStyle w:val="12"/>
          <w:sz w:val="20"/>
          <w:szCs w:val="20"/>
        </w:rPr>
      </w:pPr>
      <w:r>
        <w:rPr>
          <w:rStyle w:val="12"/>
          <w:sz w:val="20"/>
          <w:szCs w:val="20"/>
        </w:rPr>
        <w:t>- ТР ТС № 022/2011 «Пищевая продукция в части её маркировки»</w:t>
      </w:r>
    </w:p>
    <w:p>
      <w:pPr>
        <w:pStyle w:val="21"/>
        <w:shd w:fill="FFFFFF" w:val="clear"/>
        <w:tabs>
          <w:tab w:val="left" w:pos="540" w:leader="none"/>
        </w:tabs>
        <w:jc w:val="both"/>
        <w:rPr>
          <w:rStyle w:val="12"/>
          <w:sz w:val="20"/>
          <w:szCs w:val="20"/>
        </w:rPr>
      </w:pPr>
      <w:r>
        <w:rPr>
          <w:rStyle w:val="12"/>
          <w:sz w:val="20"/>
          <w:szCs w:val="20"/>
        </w:rPr>
        <w:t>5.2. Качество, маркировка, упаковка поставляемой продукции должны соответствовать государственным стандартам, образцам завода-изготовителя и подтверждаться соответствующими документами в установленном порядке. Упаковка Товара должна гарантировать его сохранность от повреждения или порчи во время доставки к месту приемки Товара.</w:t>
      </w:r>
    </w:p>
    <w:p>
      <w:pPr>
        <w:pStyle w:val="21"/>
        <w:shd w:fill="FFFFFF" w:val="clear"/>
        <w:tabs>
          <w:tab w:val="left" w:pos="360" w:leader="none"/>
          <w:tab w:val="left" w:pos="540" w:leader="none"/>
        </w:tabs>
        <w:jc w:val="both"/>
        <w:rPr>
          <w:sz w:val="20"/>
          <w:szCs w:val="20"/>
        </w:rPr>
      </w:pPr>
      <w:r>
        <w:rPr>
          <w:sz w:val="20"/>
          <w:szCs w:val="20"/>
        </w:rPr>
        <w:t>5.3. Поставщик гарантирует своевременность поставки продуктов</w:t>
      </w:r>
    </w:p>
    <w:p>
      <w:pPr>
        <w:pStyle w:val="21"/>
        <w:shd w:fill="FFFFFF" w:val="clear"/>
        <w:tabs>
          <w:tab w:val="left" w:pos="360" w:leader="none"/>
          <w:tab w:val="left" w:pos="540" w:leader="none"/>
        </w:tabs>
        <w:jc w:val="both"/>
        <w:rPr>
          <w:rStyle w:val="12"/>
          <w:sz w:val="20"/>
          <w:szCs w:val="20"/>
        </w:rPr>
      </w:pPr>
      <w:r>
        <w:rPr>
          <w:rStyle w:val="12"/>
          <w:sz w:val="20"/>
          <w:szCs w:val="20"/>
        </w:rPr>
        <w:t>5.4. Затраты на проведение контроля качества и идентификации поставляемого Товара осуществляются целиком за счет Поставщика.</w:t>
      </w:r>
    </w:p>
    <w:p>
      <w:pPr>
        <w:pStyle w:val="21"/>
        <w:shd w:fill="FFFFFF" w:val="clear"/>
        <w:tabs>
          <w:tab w:val="left" w:pos="360" w:leader="none"/>
          <w:tab w:val="left" w:pos="540" w:leader="none"/>
        </w:tabs>
        <w:jc w:val="both"/>
        <w:rPr>
          <w:rStyle w:val="12"/>
          <w:sz w:val="20"/>
          <w:szCs w:val="20"/>
        </w:rPr>
      </w:pPr>
      <w:r>
        <w:rPr>
          <w:rStyle w:val="12"/>
          <w:sz w:val="20"/>
          <w:szCs w:val="20"/>
        </w:rPr>
        <w:t>5.5. При отсутствии документа, удостоверяющего качество Товара, или при обнаружении несоответствия  качества Товара государственным стандартам и требованиям Договора, поступившая партия Товара в счет поставки по Договору не принимается и датой выполнения Поставщиком обязательства по поставке считается день предоставления Заказчику соответствующих документов о качестве, предусмотренных действующими требованиями, и день поставки Товара надлежащего качества.</w:t>
      </w:r>
    </w:p>
    <w:p>
      <w:pPr>
        <w:pStyle w:val="21"/>
        <w:shd w:fill="FFFFFF" w:val="clear"/>
        <w:tabs>
          <w:tab w:val="left" w:pos="360" w:leader="none"/>
          <w:tab w:val="left" w:pos="540" w:leader="none"/>
        </w:tabs>
        <w:jc w:val="both"/>
        <w:rPr>
          <w:bCs/>
          <w:sz w:val="20"/>
          <w:szCs w:val="20"/>
          <w:lang w:eastAsia="ar-SA"/>
        </w:rPr>
      </w:pPr>
      <w:r>
        <w:rPr>
          <w:rStyle w:val="12"/>
          <w:sz w:val="20"/>
          <w:szCs w:val="20"/>
        </w:rPr>
        <w:t xml:space="preserve">5.6. </w:t>
      </w:r>
      <w:r>
        <w:rPr>
          <w:bCs/>
          <w:sz w:val="20"/>
          <w:szCs w:val="20"/>
          <w:lang w:eastAsia="ar-SA"/>
        </w:rPr>
        <w:t>Резерв срока годности на поставляемый Товар на момент поставки должен быть не менее 80% срока годности установленного производителем.</w:t>
      </w:r>
    </w:p>
    <w:p>
      <w:pPr>
        <w:pStyle w:val="21"/>
        <w:widowControl/>
        <w:numPr>
          <w:ilvl w:val="0"/>
          <w:numId w:val="1"/>
        </w:numPr>
        <w:shd w:fill="FFFFFF" w:val="clear"/>
        <w:tabs>
          <w:tab w:val="left" w:pos="0" w:leader="none"/>
        </w:tabs>
        <w:ind w:left="720" w:right="0" w:hanging="360"/>
        <w:jc w:val="both"/>
        <w:rPr>
          <w:b/>
          <w:sz w:val="20"/>
          <w:szCs w:val="20"/>
          <w:lang w:eastAsia="ar-SA"/>
        </w:rPr>
      </w:pPr>
      <w:r>
        <w:rPr>
          <w:b/>
          <w:sz w:val="20"/>
          <w:szCs w:val="20"/>
          <w:lang w:eastAsia="ar-SA"/>
        </w:rPr>
        <w:t>Порядок поставки и приемки Товара</w:t>
      </w:r>
    </w:p>
    <w:p>
      <w:pPr>
        <w:pStyle w:val="ListParagraph"/>
        <w:tabs>
          <w:tab w:val="left" w:pos="1276" w:leader="none"/>
        </w:tabs>
        <w:spacing w:lineRule="auto" w:line="276"/>
        <w:ind w:left="0" w:right="0" w:hanging="0"/>
        <w:jc w:val="both"/>
        <w:rPr>
          <w:bCs/>
          <w:sz w:val="20"/>
          <w:szCs w:val="20"/>
          <w:lang w:eastAsia="ar-SA"/>
        </w:rPr>
      </w:pPr>
      <w:r>
        <w:rPr>
          <w:bCs/>
          <w:sz w:val="20"/>
          <w:szCs w:val="20"/>
          <w:lang w:eastAsia="ar-SA"/>
        </w:rPr>
        <w:t>6.1.Поставка товара осуществляется отдельными партиями по предварительной заявке Заказчика с указанием ассортимента, количества (обязательна поставка в количестве и ассортименте в строгом соответствии с заявкой). Заявка оформляется Заказчиком и передается представителю Поставщика не менее чем за 1 день до дня поставки с указанием даты поставки.</w:t>
      </w:r>
    </w:p>
    <w:p>
      <w:pPr>
        <w:pStyle w:val="Normal"/>
        <w:jc w:val="both"/>
        <w:rPr>
          <w:sz w:val="20"/>
          <w:szCs w:val="20"/>
        </w:rPr>
      </w:pPr>
      <w:r>
        <w:rPr>
          <w:bCs/>
          <w:sz w:val="20"/>
          <w:szCs w:val="20"/>
          <w:lang w:eastAsia="ar-SA"/>
        </w:rPr>
        <w:t xml:space="preserve">6.2.Поставка товара по настоящему договору производится по адресу, указанному в п. 2.1 настоящего договора, силами и за счет средств Поставщика. </w:t>
      </w:r>
      <w:r>
        <w:rPr>
          <w:sz w:val="20"/>
          <w:szCs w:val="20"/>
        </w:rPr>
        <w:t>Поставка осуществляется в рабочие дни Заказчика с 8.00 до 16.00 часов местного времени.</w:t>
      </w:r>
    </w:p>
    <w:p>
      <w:pPr>
        <w:pStyle w:val="ListParagraph"/>
        <w:tabs>
          <w:tab w:val="left" w:pos="1276" w:leader="none"/>
        </w:tabs>
        <w:spacing w:lineRule="auto" w:line="276" w:before="0" w:after="200"/>
        <w:ind w:left="0" w:right="0" w:hanging="0"/>
        <w:jc w:val="both"/>
        <w:rPr>
          <w:bCs/>
          <w:sz w:val="20"/>
          <w:szCs w:val="20"/>
          <w:lang w:eastAsia="ar-SA"/>
        </w:rPr>
      </w:pPr>
      <w:r>
        <w:rPr>
          <w:bCs/>
          <w:sz w:val="20"/>
          <w:szCs w:val="20"/>
          <w:lang w:eastAsia="ar-SA"/>
        </w:rPr>
        <w:t>6.3.Поставляемая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pPr>
        <w:pStyle w:val="ListParagraph"/>
        <w:tabs>
          <w:tab w:val="left" w:pos="1276" w:leader="none"/>
        </w:tabs>
        <w:spacing w:lineRule="auto" w:line="276"/>
        <w:ind w:left="0" w:right="0" w:hanging="0"/>
        <w:jc w:val="both"/>
        <w:rPr>
          <w:bCs/>
          <w:sz w:val="20"/>
          <w:szCs w:val="20"/>
          <w:lang w:eastAsia="ar-SA"/>
        </w:rPr>
      </w:pPr>
      <w:r>
        <w:rPr>
          <w:bCs/>
          <w:sz w:val="20"/>
          <w:szCs w:val="20"/>
          <w:lang w:eastAsia="ar-SA"/>
        </w:rPr>
        <w:t>6.4.Полномочия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pPr>
        <w:pStyle w:val="ListParagraph"/>
        <w:tabs>
          <w:tab w:val="left" w:pos="1276" w:leader="none"/>
        </w:tabs>
        <w:spacing w:lineRule="auto" w:line="276"/>
        <w:ind w:left="0" w:right="0" w:hanging="0"/>
        <w:jc w:val="both"/>
        <w:rPr>
          <w:rStyle w:val="12"/>
          <w:sz w:val="20"/>
          <w:szCs w:val="20"/>
        </w:rPr>
      </w:pPr>
      <w:r>
        <w:rPr>
          <w:bCs/>
          <w:sz w:val="20"/>
          <w:szCs w:val="20"/>
          <w:lang w:eastAsia="ar-SA"/>
        </w:rPr>
        <w:t>6.5.</w:t>
      </w:r>
      <w:r>
        <w:rPr>
          <w:sz w:val="20"/>
          <w:szCs w:val="20"/>
        </w:rPr>
        <w:t xml:space="preserve"> </w:t>
      </w:r>
      <w:r>
        <w:rPr>
          <w:rStyle w:val="12"/>
          <w:sz w:val="20"/>
          <w:szCs w:val="20"/>
        </w:rPr>
        <w:t>При передаче Товара Заказчику Поставщик обязан предоставить соответствующие документы,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др,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срок годности.</w:t>
      </w:r>
    </w:p>
    <w:p>
      <w:pPr>
        <w:pStyle w:val="21"/>
        <w:shd w:fill="FFFFFF" w:val="clear"/>
        <w:jc w:val="both"/>
        <w:rPr>
          <w:rStyle w:val="12"/>
          <w:sz w:val="20"/>
          <w:szCs w:val="20"/>
        </w:rPr>
      </w:pPr>
      <w:r>
        <w:rPr>
          <w:bCs/>
          <w:sz w:val="20"/>
          <w:szCs w:val="20"/>
          <w:lang w:eastAsia="ar-SA"/>
        </w:rPr>
        <w:t xml:space="preserve">6.6 </w:t>
      </w:r>
      <w:r>
        <w:rPr>
          <w:rStyle w:val="12"/>
          <w:sz w:val="20"/>
          <w:szCs w:val="20"/>
        </w:rPr>
        <w:t xml:space="preserve">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pPr>
        <w:pStyle w:val="ListParagraph"/>
        <w:tabs>
          <w:tab w:val="left" w:pos="1276" w:leader="none"/>
        </w:tabs>
        <w:spacing w:lineRule="auto" w:line="276" w:before="0" w:after="200"/>
        <w:ind w:left="0" w:right="0" w:hanging="0"/>
        <w:jc w:val="both"/>
        <w:rPr>
          <w:bCs/>
          <w:sz w:val="20"/>
          <w:szCs w:val="20"/>
          <w:lang w:eastAsia="ar-SA"/>
        </w:rPr>
      </w:pPr>
      <w:r>
        <w:rPr>
          <w:bCs/>
          <w:sz w:val="20"/>
          <w:szCs w:val="20"/>
          <w:lang w:eastAsia="ar-SA"/>
        </w:rPr>
        <w:t>6.7.Обязанность по передаче продукции считается исполненной с момента подписания товарных накладных Заказчиком.</w:t>
      </w:r>
    </w:p>
    <w:p>
      <w:pPr>
        <w:pStyle w:val="ListParagraph"/>
        <w:tabs>
          <w:tab w:val="left" w:pos="1276" w:leader="none"/>
        </w:tabs>
        <w:spacing w:lineRule="auto" w:line="276"/>
        <w:ind w:left="0" w:right="0" w:hanging="0"/>
        <w:jc w:val="both"/>
        <w:rPr>
          <w:rStyle w:val="12"/>
          <w:sz w:val="20"/>
          <w:szCs w:val="20"/>
        </w:rPr>
      </w:pPr>
      <w:r>
        <w:rPr>
          <w:rStyle w:val="12"/>
          <w:sz w:val="20"/>
          <w:szCs w:val="20"/>
        </w:rPr>
        <w:t>6.8.При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Приемка партии товара Заказчиком завершается подписанием товарной накладной.</w:t>
      </w:r>
    </w:p>
    <w:p>
      <w:pPr>
        <w:pStyle w:val="Sdfootnote"/>
        <w:spacing w:before="280" w:after="0"/>
        <w:rPr>
          <w:rStyle w:val="12"/>
          <w:color w:val="000000"/>
          <w:sz w:val="20"/>
          <w:szCs w:val="20"/>
        </w:rPr>
      </w:pPr>
      <w:r>
        <w:rPr>
          <w:sz w:val="20"/>
          <w:szCs w:val="20"/>
        </w:rPr>
        <w:t xml:space="preserve">6.9. При обнаружении факта недопоставки Товара  </w:t>
      </w:r>
      <w:r>
        <w:rPr>
          <w:rStyle w:val="12"/>
          <w:color w:val="000000"/>
          <w:sz w:val="20"/>
          <w:szCs w:val="20"/>
        </w:rPr>
        <w:t xml:space="preserve">или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1 (одного) рабочего дня со дня получения претензии с отнесением всех расходов на Поставщика, а в случае, если товар является скоропортящимся, в течение 3 (трех) часов с момента получения претензии. </w:t>
      </w:r>
    </w:p>
    <w:p>
      <w:pPr>
        <w:pStyle w:val="Sdfootnote"/>
        <w:spacing w:before="280" w:after="0"/>
        <w:rPr>
          <w:rStyle w:val="12"/>
          <w:color w:val="000000"/>
          <w:sz w:val="20"/>
          <w:szCs w:val="20"/>
        </w:rPr>
      </w:pPr>
      <w:r>
        <w:rPr>
          <w:rStyle w:val="12"/>
          <w:color w:val="000000"/>
          <w:sz w:val="20"/>
          <w:szCs w:val="20"/>
        </w:rPr>
        <w:t xml:space="preserve">6.10.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pPr>
        <w:pStyle w:val="Sdfootnote"/>
        <w:spacing w:before="280" w:after="0"/>
        <w:rPr>
          <w:rStyle w:val="12"/>
          <w:color w:val="000000"/>
          <w:sz w:val="20"/>
          <w:szCs w:val="20"/>
        </w:rPr>
      </w:pPr>
      <w:r>
        <w:rPr>
          <w:rStyle w:val="12"/>
          <w:color w:val="000000"/>
          <w:sz w:val="20"/>
          <w:szCs w:val="20"/>
        </w:rPr>
        <w:t xml:space="preserve">6.11. Акты претензий являются основаниями для начислений Заказчиком Поставщику штрафов, предусмотренных п.7.2. настоящего </w:t>
      </w:r>
      <w:r>
        <w:rPr>
          <w:rStyle w:val="12"/>
          <w:sz w:val="20"/>
          <w:szCs w:val="20"/>
        </w:rPr>
        <w:t>Договора</w:t>
      </w:r>
      <w:r>
        <w:rPr>
          <w:rStyle w:val="12"/>
          <w:color w:val="000000"/>
          <w:sz w:val="20"/>
          <w:szCs w:val="20"/>
        </w:rPr>
        <w:t>.</w:t>
      </w:r>
    </w:p>
    <w:p>
      <w:pPr>
        <w:pStyle w:val="ListParagraph"/>
        <w:tabs>
          <w:tab w:val="left" w:pos="1276" w:leader="none"/>
        </w:tabs>
        <w:spacing w:lineRule="auto" w:line="276" w:before="0" w:after="200"/>
        <w:ind w:left="0" w:right="0" w:hanging="0"/>
        <w:jc w:val="both"/>
        <w:rPr>
          <w:rStyle w:val="12"/>
          <w:sz w:val="20"/>
          <w:szCs w:val="20"/>
        </w:rPr>
      </w:pPr>
      <w:r>
        <w:rPr>
          <w:rStyle w:val="12"/>
          <w:sz w:val="20"/>
          <w:szCs w:val="20"/>
        </w:rPr>
        <w:t>6.12.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оформляется возврат товара.</w:t>
      </w:r>
    </w:p>
    <w:p>
      <w:pPr>
        <w:pStyle w:val="ListParagraph"/>
        <w:tabs>
          <w:tab w:val="left" w:pos="1276" w:leader="none"/>
        </w:tabs>
        <w:spacing w:lineRule="auto" w:line="276" w:before="0" w:after="200"/>
        <w:ind w:left="0" w:right="0" w:hanging="0"/>
        <w:jc w:val="both"/>
        <w:rPr>
          <w:rStyle w:val="12"/>
          <w:sz w:val="20"/>
          <w:szCs w:val="20"/>
        </w:rPr>
      </w:pPr>
      <w:r>
        <w:rPr>
          <w:rStyle w:val="12"/>
          <w:sz w:val="20"/>
          <w:szCs w:val="20"/>
        </w:rPr>
        <w:t xml:space="preserve">6.13.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договору не принимается, осуществляется возврат продукции и датой выполнения Поставщиком обязательства по поставке считается день поставки Товара, строго соответствующего требованиям Заказчика. </w:t>
      </w:r>
    </w:p>
    <w:p>
      <w:pPr>
        <w:pStyle w:val="21"/>
        <w:widowControl/>
        <w:numPr>
          <w:ilvl w:val="0"/>
          <w:numId w:val="1"/>
        </w:numPr>
        <w:ind w:left="720" w:right="0" w:hanging="360"/>
        <w:jc w:val="both"/>
        <w:rPr>
          <w:rStyle w:val="12"/>
          <w:b/>
          <w:sz w:val="20"/>
          <w:szCs w:val="20"/>
        </w:rPr>
      </w:pPr>
      <w:bookmarkStart w:id="1" w:name="_GoBack"/>
      <w:bookmarkEnd w:id="1"/>
      <w:r>
        <w:rPr>
          <w:rStyle w:val="12"/>
          <w:b/>
          <w:sz w:val="20"/>
          <w:szCs w:val="20"/>
        </w:rPr>
        <w:t>Ответственность сторон</w:t>
      </w:r>
    </w:p>
    <w:p>
      <w:pPr>
        <w:pStyle w:val="Sdfootnote"/>
        <w:numPr>
          <w:ilvl w:val="1"/>
          <w:numId w:val="1"/>
        </w:numPr>
        <w:spacing w:lineRule="auto" w:line="276" w:before="280" w:after="0"/>
        <w:rPr>
          <w:rStyle w:val="12"/>
          <w:color w:val="000000"/>
          <w:sz w:val="20"/>
          <w:szCs w:val="20"/>
        </w:rPr>
      </w:pPr>
      <w:r>
        <w:rPr>
          <w:rStyle w:val="12"/>
          <w:color w:val="000000"/>
          <w:sz w:val="20"/>
          <w:szCs w:val="20"/>
        </w:rPr>
        <w:t>Стороны несут ответственность за ненадлежащее выполнение условий настоящего договора в соответствии с действующим законодательством.</w:t>
      </w:r>
    </w:p>
    <w:p>
      <w:pPr>
        <w:pStyle w:val="Sdfootnote"/>
        <w:numPr>
          <w:ilvl w:val="1"/>
          <w:numId w:val="1"/>
        </w:numPr>
        <w:spacing w:lineRule="auto" w:line="276" w:before="280" w:after="0"/>
        <w:rPr>
          <w:rStyle w:val="12"/>
          <w:color w:val="000000"/>
          <w:sz w:val="20"/>
          <w:szCs w:val="20"/>
        </w:rPr>
      </w:pPr>
      <w:r>
        <w:rPr>
          <w:rStyle w:val="12"/>
          <w:color w:val="000000"/>
          <w:sz w:val="20"/>
          <w:szCs w:val="20"/>
        </w:rPr>
        <w:t xml:space="preserve">В случае неисполнения или ненадлежащего исполнения Поставщиком  обязательств, предусмотренных </w:t>
      </w:r>
      <w:r>
        <w:rPr>
          <w:rStyle w:val="12"/>
          <w:sz w:val="20"/>
          <w:szCs w:val="20"/>
        </w:rPr>
        <w:t>Договором</w:t>
      </w:r>
      <w:r>
        <w:rPr>
          <w:rStyle w:val="12"/>
          <w:color w:val="000000"/>
          <w:sz w:val="20"/>
          <w:szCs w:val="20"/>
        </w:rPr>
        <w:t xml:space="preserve">, за исключением просрочки исполнения Поставщиком обязательств, предусмотренных </w:t>
      </w:r>
      <w:r>
        <w:rPr>
          <w:rStyle w:val="12"/>
          <w:sz w:val="20"/>
          <w:szCs w:val="20"/>
        </w:rPr>
        <w:t>Договором</w:t>
      </w:r>
      <w:r>
        <w:rPr>
          <w:rStyle w:val="12"/>
          <w:color w:val="000000"/>
          <w:sz w:val="20"/>
          <w:szCs w:val="20"/>
        </w:rPr>
        <w:t xml:space="preserve">, </w:t>
      </w:r>
      <w:r>
        <w:rPr>
          <w:sz w:val="20"/>
          <w:szCs w:val="20"/>
        </w:rPr>
        <w:t xml:space="preserve">Заказчик вправе потребовать от </w:t>
      </w:r>
      <w:r>
        <w:rPr>
          <w:rStyle w:val="12"/>
          <w:color w:val="000000"/>
          <w:sz w:val="20"/>
          <w:szCs w:val="20"/>
        </w:rPr>
        <w:t xml:space="preserve"> Поставщика уплату штрафа в размере 10% от цены настоящего </w:t>
      </w:r>
      <w:r>
        <w:rPr>
          <w:rStyle w:val="12"/>
          <w:sz w:val="20"/>
          <w:szCs w:val="20"/>
        </w:rPr>
        <w:t>Договора</w:t>
      </w:r>
      <w:r>
        <w:rPr>
          <w:rStyle w:val="12"/>
          <w:color w:val="000000"/>
          <w:sz w:val="20"/>
          <w:szCs w:val="20"/>
        </w:rPr>
        <w:t xml:space="preserve"> за каждый случай неисполнения или ненадлежащего исполнения Поставщиком  обязательств, предусмотренных </w:t>
      </w:r>
      <w:r>
        <w:rPr>
          <w:rStyle w:val="12"/>
          <w:sz w:val="20"/>
          <w:szCs w:val="20"/>
        </w:rPr>
        <w:t>Договором</w:t>
      </w:r>
      <w:r>
        <w:rPr>
          <w:rStyle w:val="12"/>
          <w:color w:val="000000"/>
          <w:sz w:val="20"/>
          <w:szCs w:val="20"/>
        </w:rPr>
        <w:t>.</w:t>
      </w:r>
    </w:p>
    <w:p>
      <w:pPr>
        <w:pStyle w:val="Sdfootnote"/>
        <w:numPr>
          <w:ilvl w:val="1"/>
          <w:numId w:val="1"/>
        </w:numPr>
        <w:spacing w:lineRule="auto" w:line="276" w:before="280" w:after="0"/>
        <w:rPr>
          <w:bCs/>
          <w:sz w:val="20"/>
          <w:szCs w:val="20"/>
          <w:lang w:eastAsia="ar-SA"/>
        </w:rPr>
      </w:pPr>
      <w:r>
        <w:rPr>
          <w:bCs/>
          <w:sz w:val="20"/>
          <w:szCs w:val="20"/>
          <w:lang w:eastAsia="ar-SA"/>
        </w:rPr>
        <w:t>В случае нарушения срока поставки товара по настоящему договору составляется претензия в письменном виде в двух экземплярах для каждой из сторон. В случае нарушения срока поставки товара более двух раз, договор расторгается в одностороннем порядке.</w:t>
      </w:r>
    </w:p>
    <w:p>
      <w:pPr>
        <w:pStyle w:val="Sdfootnote"/>
        <w:numPr>
          <w:ilvl w:val="1"/>
          <w:numId w:val="1"/>
        </w:numPr>
        <w:spacing w:lineRule="auto" w:line="276" w:before="280" w:after="0"/>
        <w:rPr>
          <w:rStyle w:val="12"/>
          <w:color w:val="000000"/>
          <w:sz w:val="20"/>
          <w:szCs w:val="20"/>
        </w:rPr>
      </w:pPr>
      <w:r>
        <w:rPr>
          <w:rStyle w:val="12"/>
          <w:color w:val="000000"/>
          <w:sz w:val="20"/>
          <w:szCs w:val="20"/>
        </w:rPr>
        <w:t xml:space="preserve">В случае просрочки исполнения Заказчиком обязательств, предусмотренных настоящим </w:t>
      </w:r>
      <w:r>
        <w:rPr>
          <w:rStyle w:val="12"/>
          <w:sz w:val="20"/>
          <w:szCs w:val="20"/>
        </w:rPr>
        <w:t>Договором</w:t>
      </w:r>
      <w:r>
        <w:rPr>
          <w:rStyle w:val="12"/>
          <w:color w:val="000000"/>
          <w:sz w:val="20"/>
          <w:szCs w:val="20"/>
        </w:rPr>
        <w:t xml:space="preserve">, Поставщик вправе потребовать уплаты пени в размере 1/300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Pr>
          <w:rStyle w:val="12"/>
          <w:sz w:val="20"/>
          <w:szCs w:val="20"/>
        </w:rPr>
        <w:t>Договором</w:t>
      </w:r>
      <w:r>
        <w:rPr>
          <w:rStyle w:val="12"/>
          <w:color w:val="000000"/>
          <w:sz w:val="20"/>
          <w:szCs w:val="20"/>
        </w:rPr>
        <w:t xml:space="preserve">, начиная со дня, следующего  после дня  истечения установленного </w:t>
      </w:r>
      <w:r>
        <w:rPr>
          <w:rStyle w:val="12"/>
          <w:sz w:val="20"/>
          <w:szCs w:val="20"/>
        </w:rPr>
        <w:t xml:space="preserve">Договором </w:t>
      </w:r>
      <w:r>
        <w:rPr>
          <w:rStyle w:val="12"/>
          <w:color w:val="000000"/>
          <w:sz w:val="20"/>
          <w:szCs w:val="20"/>
        </w:rPr>
        <w:t xml:space="preserve">срока исполнения обязательства. </w:t>
      </w:r>
    </w:p>
    <w:p>
      <w:pPr>
        <w:pStyle w:val="Sdfootnote"/>
        <w:numPr>
          <w:ilvl w:val="1"/>
          <w:numId w:val="1"/>
        </w:numPr>
        <w:spacing w:lineRule="auto" w:line="276" w:before="280" w:after="0"/>
        <w:rPr>
          <w:rStyle w:val="12"/>
          <w:color w:val="000000"/>
          <w:sz w:val="20"/>
          <w:szCs w:val="20"/>
        </w:rPr>
      </w:pPr>
      <w:r>
        <w:rPr>
          <w:rStyle w:val="12"/>
          <w:color w:val="000000"/>
          <w:sz w:val="20"/>
          <w:szCs w:val="20"/>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Style w:val="12"/>
          <w:sz w:val="20"/>
          <w:szCs w:val="20"/>
        </w:rPr>
        <w:t>Договором</w:t>
      </w:r>
      <w:r>
        <w:rPr>
          <w:rStyle w:val="12"/>
          <w:color w:val="000000"/>
          <w:sz w:val="20"/>
          <w:szCs w:val="20"/>
        </w:rPr>
        <w:t>, произошло вследствие непреодолимой силы или по вине другой стороны.</w:t>
      </w:r>
    </w:p>
    <w:p>
      <w:pPr>
        <w:pStyle w:val="Sdfootnote"/>
        <w:numPr>
          <w:ilvl w:val="1"/>
          <w:numId w:val="1"/>
        </w:numPr>
        <w:spacing w:lineRule="auto" w:line="276" w:before="280" w:after="0"/>
        <w:rPr>
          <w:rStyle w:val="12"/>
          <w:sz w:val="20"/>
          <w:szCs w:val="20"/>
        </w:rPr>
      </w:pPr>
      <w:r>
        <w:rPr>
          <w:rStyle w:val="12"/>
          <w:color w:val="000000"/>
          <w:sz w:val="20"/>
          <w:szCs w:val="20"/>
        </w:rPr>
        <w:t>Стороны несут ответственность за исполнение любого из взятых на себя обязательств</w:t>
      </w:r>
      <w:r>
        <w:rPr>
          <w:rStyle w:val="12"/>
          <w:sz w:val="20"/>
          <w:szCs w:val="20"/>
        </w:rPr>
        <w:t>.</w:t>
      </w:r>
    </w:p>
    <w:p>
      <w:pPr>
        <w:pStyle w:val="ListParagraph"/>
        <w:numPr>
          <w:ilvl w:val="0"/>
          <w:numId w:val="1"/>
        </w:numPr>
        <w:tabs>
          <w:tab w:val="left" w:pos="1276" w:leader="none"/>
        </w:tabs>
        <w:spacing w:lineRule="auto" w:line="276" w:before="0" w:after="200"/>
        <w:ind w:left="720" w:right="0" w:hanging="360"/>
        <w:jc w:val="both"/>
        <w:rPr>
          <w:b/>
          <w:sz w:val="20"/>
          <w:szCs w:val="20"/>
          <w:lang w:eastAsia="ar-SA"/>
        </w:rPr>
      </w:pPr>
      <w:r>
        <w:rPr>
          <w:b/>
          <w:sz w:val="20"/>
          <w:szCs w:val="20"/>
          <w:lang w:eastAsia="ar-SA"/>
        </w:rPr>
        <w:t>Действия обстоятельств непреодолимой силы</w:t>
      </w:r>
    </w:p>
    <w:p>
      <w:pPr>
        <w:pStyle w:val="21"/>
        <w:jc w:val="both"/>
        <w:rPr>
          <w:rStyle w:val="12"/>
          <w:sz w:val="20"/>
          <w:szCs w:val="20"/>
        </w:rPr>
      </w:pPr>
      <w:r>
        <w:rPr>
          <w:rStyle w:val="12"/>
          <w:sz w:val="20"/>
          <w:szCs w:val="20"/>
        </w:rPr>
        <w:t xml:space="preserve">8.1. Стороны не несут ответственности за неисполнение либо ненадлежащее исполнение обязательств по настоящему Договору в соответствии с п.3 ст.401, ст. ст.416, 417 ГК РФ. </w:t>
      </w:r>
    </w:p>
    <w:p>
      <w:pPr>
        <w:pStyle w:val="21"/>
        <w:jc w:val="both"/>
        <w:rPr>
          <w:rStyle w:val="12"/>
          <w:sz w:val="20"/>
          <w:szCs w:val="20"/>
        </w:rPr>
      </w:pPr>
      <w:r>
        <w:rPr>
          <w:rStyle w:val="12"/>
          <w:sz w:val="20"/>
          <w:szCs w:val="20"/>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pPr>
        <w:pStyle w:val="21"/>
        <w:tabs>
          <w:tab w:val="left" w:pos="3122" w:leader="none"/>
        </w:tabs>
        <w:jc w:val="both"/>
        <w:rPr>
          <w:rStyle w:val="12"/>
          <w:sz w:val="20"/>
          <w:szCs w:val="20"/>
        </w:rPr>
      </w:pPr>
      <w:r>
        <w:rPr>
          <w:rStyle w:val="12"/>
          <w:sz w:val="20"/>
          <w:szCs w:val="20"/>
        </w:rPr>
        <w:t>8.3.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приложив к извещению справку соответствующего государственного органа, копию нормативного акта, повлиявшего на исполнение обстоятельств, либо справку уполномоченного органа.</w:t>
      </w:r>
    </w:p>
    <w:p>
      <w:pPr>
        <w:pStyle w:val="21"/>
        <w:tabs>
          <w:tab w:val="left" w:pos="3122" w:leader="none"/>
        </w:tabs>
        <w:jc w:val="both"/>
        <w:rPr>
          <w:rStyle w:val="12"/>
          <w:sz w:val="20"/>
          <w:szCs w:val="20"/>
        </w:rPr>
      </w:pPr>
      <w:r>
        <w:rPr>
          <w:rStyle w:val="12"/>
          <w:sz w:val="20"/>
          <w:szCs w:val="20"/>
        </w:rPr>
        <w:t>8.4.  В этом случае срок исполнения обязательств отодвигается соразмерно времени, в течение которого действовали такие обстоятельства, и согласовывается сторонами дополнительно.</w:t>
      </w:r>
    </w:p>
    <w:p>
      <w:pPr>
        <w:pStyle w:val="ListParagraph"/>
        <w:numPr>
          <w:ilvl w:val="0"/>
          <w:numId w:val="1"/>
        </w:numPr>
        <w:ind w:left="720" w:right="0" w:hanging="360"/>
        <w:jc w:val="both"/>
        <w:rPr>
          <w:b/>
          <w:sz w:val="20"/>
          <w:szCs w:val="20"/>
          <w:lang w:eastAsia="ar-SA"/>
        </w:rPr>
      </w:pPr>
      <w:r>
        <w:rPr>
          <w:b/>
          <w:sz w:val="20"/>
          <w:szCs w:val="20"/>
          <w:lang w:eastAsia="ar-SA"/>
        </w:rPr>
        <w:t>Дополнительные условия</w:t>
      </w:r>
    </w:p>
    <w:p>
      <w:pPr>
        <w:pStyle w:val="ListParagraph"/>
        <w:tabs>
          <w:tab w:val="left" w:pos="1276" w:leader="none"/>
        </w:tabs>
        <w:spacing w:lineRule="auto" w:line="276" w:before="0" w:after="200"/>
        <w:ind w:left="0" w:right="0" w:hanging="0"/>
        <w:jc w:val="both"/>
        <w:rPr>
          <w:bCs/>
          <w:sz w:val="20"/>
          <w:szCs w:val="20"/>
          <w:lang w:eastAsia="ar-SA"/>
        </w:rPr>
      </w:pPr>
      <w:r>
        <w:rPr>
          <w:bCs/>
          <w:sz w:val="20"/>
          <w:szCs w:val="20"/>
          <w:lang w:eastAsia="ar-SA"/>
        </w:rPr>
        <w:t>9.1.Настоящий договор вступает в силу с 01 мая 2019г.  и действует по 30 июня 2019 г.</w:t>
      </w:r>
    </w:p>
    <w:p>
      <w:pPr>
        <w:pStyle w:val="ListParagraph"/>
        <w:tabs>
          <w:tab w:val="left" w:pos="1276" w:leader="none"/>
        </w:tabs>
        <w:spacing w:lineRule="auto" w:line="276" w:before="0" w:after="200"/>
        <w:ind w:left="0" w:right="0" w:hanging="0"/>
        <w:jc w:val="both"/>
        <w:rPr>
          <w:sz w:val="20"/>
          <w:szCs w:val="20"/>
        </w:rPr>
      </w:pPr>
      <w:r>
        <w:rPr>
          <w:bCs/>
          <w:sz w:val="20"/>
          <w:szCs w:val="20"/>
          <w:lang w:eastAsia="ar-SA"/>
        </w:rPr>
        <w:t xml:space="preserve">9.2.Разногласия, возникающие между сторонами при заключении, изменении и расторжении настоящего договора рассматриваются путем переговоров </w:t>
      </w:r>
      <w:r>
        <w:rPr>
          <w:sz w:val="20"/>
          <w:szCs w:val="20"/>
        </w:rPr>
        <w:t>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в двух экземплярах с приложением всех подтверждающих их документов.</w:t>
      </w:r>
    </w:p>
    <w:p>
      <w:pPr>
        <w:pStyle w:val="ListParagraph"/>
        <w:tabs>
          <w:tab w:val="left" w:pos="1276" w:leader="none"/>
        </w:tabs>
        <w:ind w:left="0" w:right="0" w:hanging="0"/>
        <w:jc w:val="both"/>
        <w:rPr>
          <w:bCs/>
          <w:sz w:val="20"/>
          <w:szCs w:val="20"/>
          <w:lang w:eastAsia="ar-SA"/>
        </w:rPr>
      </w:pPr>
      <w:r>
        <w:rPr>
          <w:bCs/>
          <w:sz w:val="20"/>
          <w:szCs w:val="20"/>
          <w:lang w:eastAsia="ar-SA"/>
        </w:rPr>
        <w:t>9.3.Заказчик вправе принять решение об одностороннем отказе от исполнения договора.</w:t>
      </w:r>
    </w:p>
    <w:p>
      <w:pPr>
        <w:pStyle w:val="Normal"/>
        <w:suppressAutoHyphens w:val="true"/>
        <w:ind w:left="0" w:right="0" w:firstLine="709"/>
        <w:jc w:val="both"/>
        <w:rPr>
          <w:sz w:val="20"/>
          <w:szCs w:val="20"/>
          <w:lang w:eastAsia="ar-SA"/>
        </w:rPr>
      </w:pPr>
      <w:r>
        <w:rPr>
          <w:sz w:val="20"/>
          <w:szCs w:val="20"/>
          <w:lang w:eastAsia="ar-SA"/>
        </w:rPr>
        <w:t>Основаниями для одностороннего отказа от исполнения договора являются:</w:t>
      </w:r>
    </w:p>
    <w:p>
      <w:pPr>
        <w:pStyle w:val="Normal"/>
        <w:suppressAutoHyphens w:val="true"/>
        <w:ind w:left="0" w:right="0" w:firstLine="709"/>
        <w:jc w:val="both"/>
        <w:rPr>
          <w:sz w:val="20"/>
          <w:szCs w:val="20"/>
          <w:lang w:eastAsia="ar-SA"/>
        </w:rPr>
      </w:pPr>
      <w:r>
        <w:rPr>
          <w:sz w:val="20"/>
          <w:szCs w:val="20"/>
          <w:lang w:eastAsia="ar-SA"/>
        </w:rPr>
        <w:t xml:space="preserve">1) Если Поставщик не приступает к исполнению договора или оказывает поставку так, что окончание ее к сроку, предусмотренному договором, становится явно невозможно, либо в ходе оказания поставки стало очевидно, что она не будет оказана надлежащим образом в установленный договором срок. </w:t>
      </w:r>
    </w:p>
    <w:p>
      <w:pPr>
        <w:pStyle w:val="Normal"/>
        <w:suppressAutoHyphens w:val="true"/>
        <w:ind w:left="0" w:right="0" w:firstLine="709"/>
        <w:jc w:val="both"/>
        <w:rPr>
          <w:sz w:val="20"/>
          <w:szCs w:val="20"/>
          <w:lang w:eastAsia="ar-SA"/>
        </w:rPr>
      </w:pPr>
      <w:r>
        <w:rPr>
          <w:sz w:val="20"/>
          <w:szCs w:val="20"/>
          <w:lang w:eastAsia="ar-SA"/>
        </w:rPr>
        <w:t>2) Если отступления от условий Договора или иные недостатки результата поставки, в установленный Заказчиком разумный срок, не были устранены либо являются существенными и неустранимыми.</w:t>
      </w:r>
    </w:p>
    <w:p>
      <w:pPr>
        <w:pStyle w:val="Normal"/>
        <w:suppressAutoHyphens w:val="true"/>
        <w:ind w:left="0" w:right="0" w:firstLine="709"/>
        <w:jc w:val="both"/>
        <w:rPr>
          <w:sz w:val="20"/>
          <w:szCs w:val="20"/>
          <w:lang w:eastAsia="ar-SA"/>
        </w:rPr>
      </w:pPr>
      <w:r>
        <w:rPr>
          <w:sz w:val="20"/>
          <w:szCs w:val="20"/>
          <w:lang w:eastAsia="ar-SA"/>
        </w:rPr>
        <w:t>3)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pPr>
        <w:pStyle w:val="Normal"/>
        <w:suppressAutoHyphens w:val="true"/>
        <w:ind w:left="0" w:right="0" w:firstLine="709"/>
        <w:jc w:val="both"/>
        <w:rPr>
          <w:sz w:val="20"/>
          <w:szCs w:val="20"/>
        </w:rPr>
      </w:pPr>
      <w:r>
        <w:rPr>
          <w:sz w:val="20"/>
          <w:szCs w:val="20"/>
        </w:rPr>
        <w:t>В случае одностороннего отказа от исполнения договора или его изменения одна сторона обязана уведомить другую о своем намерении путем направления ей соответствующего уведомления по указанному в договоре почтовому адресу.</w:t>
      </w:r>
    </w:p>
    <w:p>
      <w:pPr>
        <w:pStyle w:val="ListParagraph"/>
        <w:suppressAutoHyphens w:val="true"/>
        <w:spacing w:lineRule="auto" w:line="276" w:before="0" w:after="200"/>
        <w:ind w:left="0" w:right="0" w:hanging="0"/>
        <w:jc w:val="both"/>
        <w:rPr>
          <w:bCs/>
          <w:sz w:val="20"/>
          <w:szCs w:val="20"/>
          <w:lang w:eastAsia="ar-SA"/>
        </w:rPr>
      </w:pPr>
      <w:r>
        <w:rPr>
          <w:bCs/>
          <w:sz w:val="20"/>
          <w:szCs w:val="20"/>
          <w:lang w:eastAsia="ar-SA"/>
        </w:rPr>
        <w:t xml:space="preserve">9.4.Расторжение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гражданским законодательством РФ. </w:t>
      </w:r>
    </w:p>
    <w:p>
      <w:pPr>
        <w:pStyle w:val="ListParagraph"/>
        <w:suppressAutoHyphens w:val="true"/>
        <w:spacing w:lineRule="auto" w:line="276" w:before="0" w:after="200"/>
        <w:ind w:left="0" w:right="0" w:hanging="0"/>
        <w:jc w:val="both"/>
        <w:rPr>
          <w:bCs/>
          <w:sz w:val="20"/>
          <w:szCs w:val="20"/>
          <w:lang w:eastAsia="ar-SA"/>
        </w:rPr>
      </w:pPr>
      <w:r>
        <w:rPr>
          <w:bCs/>
          <w:sz w:val="20"/>
          <w:szCs w:val="20"/>
          <w:lang w:eastAsia="ar-SA"/>
        </w:rPr>
        <w:t>9.5.В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pPr>
        <w:pStyle w:val="ListParagraph"/>
        <w:suppressAutoHyphens w:val="true"/>
        <w:spacing w:lineRule="auto" w:line="276" w:before="0" w:after="200"/>
        <w:ind w:left="0" w:right="0" w:hanging="0"/>
        <w:jc w:val="both"/>
        <w:rPr>
          <w:sz w:val="20"/>
          <w:szCs w:val="20"/>
          <w:lang w:eastAsia="ar-SA"/>
        </w:rPr>
      </w:pPr>
      <w:r>
        <w:rPr>
          <w:bCs/>
          <w:sz w:val="20"/>
          <w:szCs w:val="20"/>
          <w:lang w:eastAsia="ar-SA"/>
        </w:rPr>
        <w:t>9.6.Все споры</w:t>
      </w:r>
      <w:r>
        <w:rPr>
          <w:sz w:val="20"/>
          <w:szCs w:val="20"/>
          <w:lang w:eastAsia="ar-SA"/>
        </w:rPr>
        <w:t xml:space="preserve"> между сторонами, по которым не было достигнуто соглашение, разрешаются Арбитражным судом Челябинской области, в порядке установленным действующим законодательством РФ.</w:t>
      </w:r>
    </w:p>
    <w:p>
      <w:pPr>
        <w:pStyle w:val="ListParagraph"/>
        <w:suppressAutoHyphens w:val="true"/>
        <w:spacing w:lineRule="auto" w:line="276" w:before="0" w:after="200"/>
        <w:ind w:left="0" w:right="0" w:hanging="0"/>
        <w:jc w:val="both"/>
        <w:rPr>
          <w:sz w:val="20"/>
          <w:szCs w:val="20"/>
        </w:rPr>
      </w:pPr>
      <w:r>
        <w:rPr>
          <w:sz w:val="20"/>
          <w:szCs w:val="20"/>
          <w:lang w:eastAsia="ar-SA"/>
        </w:rPr>
        <w:t xml:space="preserve">9.7 </w:t>
      </w:r>
      <w:r>
        <w:rPr>
          <w:sz w:val="20"/>
          <w:szCs w:val="20"/>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pPr>
        <w:pStyle w:val="ListParagraph"/>
        <w:suppressAutoHyphens w:val="true"/>
        <w:spacing w:lineRule="auto" w:line="276" w:before="0" w:after="200"/>
        <w:ind w:left="0" w:right="0" w:hanging="0"/>
        <w:jc w:val="both"/>
        <w:rPr>
          <w:sz w:val="20"/>
          <w:szCs w:val="20"/>
        </w:rPr>
      </w:pPr>
      <w:r>
        <w:rPr>
          <w:sz w:val="20"/>
          <w:szCs w:val="20"/>
        </w:rPr>
        <w:t>9.8 Все приложения являются неотъемлемой частью настоящего Договора.</w:t>
      </w:r>
    </w:p>
    <w:p>
      <w:pPr>
        <w:pStyle w:val="ListParagraph"/>
        <w:suppressAutoHyphens w:val="true"/>
        <w:spacing w:lineRule="auto" w:line="276" w:before="0" w:after="200"/>
        <w:ind w:left="0" w:right="0" w:hanging="0"/>
        <w:jc w:val="both"/>
        <w:rPr>
          <w:rStyle w:val="12"/>
          <w:sz w:val="20"/>
          <w:szCs w:val="20"/>
        </w:rPr>
      </w:pPr>
      <w:r>
        <w:rPr>
          <w:rStyle w:val="12"/>
          <w:sz w:val="20"/>
          <w:szCs w:val="20"/>
        </w:rPr>
        <w:t>9.9.Настоящий договор составлен в двух экземплярах, имеющих одинаковую юридическую силу, по одному экземпляру для каждой из Сторон.</w:t>
      </w:r>
    </w:p>
    <w:p>
      <w:pPr>
        <w:pStyle w:val="ListParagraph"/>
        <w:suppressAutoHyphens w:val="true"/>
        <w:spacing w:lineRule="auto" w:line="276" w:before="0" w:after="200"/>
        <w:ind w:left="0" w:right="0" w:hanging="0"/>
        <w:jc w:val="both"/>
        <w:rPr>
          <w:rStyle w:val="12"/>
          <w:sz w:val="20"/>
          <w:szCs w:val="20"/>
        </w:rPr>
      </w:pPr>
      <w:r>
        <w:rPr>
          <w:rStyle w:val="12"/>
          <w:sz w:val="20"/>
          <w:szCs w:val="20"/>
        </w:rPr>
        <w:t>9.10. Неотъемлемыми частями настоящего Договора являются: Приложение №1 (техническое задание, Спецификация).</w:t>
      </w:r>
    </w:p>
    <w:p>
      <w:pPr>
        <w:pStyle w:val="21"/>
        <w:jc w:val="both"/>
        <w:rPr>
          <w:rStyle w:val="12"/>
          <w:b/>
          <w:sz w:val="20"/>
          <w:szCs w:val="20"/>
        </w:rPr>
      </w:pPr>
      <w:r>
        <w:rPr>
          <w:rStyle w:val="12"/>
          <w:b/>
          <w:sz w:val="20"/>
          <w:szCs w:val="20"/>
        </w:rPr>
        <w:t>10. Юридические адреса и  реквизиты сторон</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0" w:type="dxa"/>
          <w:bottom w:w="0" w:type="dxa"/>
          <w:right w:w="70" w:type="dxa"/>
        </w:tblCellMar>
      </w:tblPr>
      <w:tblGrid>
        <w:gridCol w:w="5170"/>
        <w:gridCol w:w="5103"/>
      </w:tblGrid>
      <w:tr>
        <w:trPr>
          <w:trHeight w:val="4746" w:hRule="atLeast"/>
          <w:cantSplit w:val="true"/>
        </w:trPr>
        <w:tc>
          <w:tcPr>
            <w:tcW w:w="51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0" w:type="dxa"/>
            </w:tcMar>
          </w:tcPr>
          <w:p>
            <w:pPr>
              <w:pStyle w:val="13"/>
              <w:ind w:left="0" w:right="-1" w:hanging="0"/>
              <w:rPr>
                <w:rFonts w:cs="Times New Roman" w:ascii="Times New Roman" w:hAnsi="Times New Roman"/>
                <w:b/>
                <w:sz w:val="20"/>
                <w:szCs w:val="20"/>
              </w:rPr>
            </w:pPr>
            <w:r>
              <w:rPr>
                <w:rFonts w:cs="Times New Roman" w:ascii="Times New Roman" w:hAnsi="Times New Roman"/>
                <w:b/>
                <w:sz w:val="20"/>
                <w:szCs w:val="20"/>
              </w:rPr>
              <w:t>Заказчик:</w:t>
            </w:r>
          </w:p>
          <w:p>
            <w:pPr>
              <w:pStyle w:val="Normal"/>
              <w:rPr>
                <w:sz w:val="20"/>
                <w:szCs w:val="20"/>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ind w:left="0" w:right="-58" w:hanging="0"/>
              <w:jc w:val="both"/>
              <w:rPr>
                <w:sz w:val="20"/>
                <w:szCs w:val="20"/>
              </w:rPr>
            </w:pPr>
            <w:r>
              <w:rPr>
                <w:sz w:val="20"/>
                <w:szCs w:val="20"/>
              </w:rPr>
              <w:t>Директор</w:t>
            </w:r>
          </w:p>
          <w:p>
            <w:pPr>
              <w:pStyle w:val="Normal"/>
              <w:ind w:left="0" w:right="-58" w:hanging="0"/>
              <w:jc w:val="both"/>
              <w:rPr>
                <w:sz w:val="20"/>
                <w:szCs w:val="20"/>
              </w:rPr>
            </w:pPr>
            <w:r>
              <w:rPr>
                <w:sz w:val="20"/>
                <w:szCs w:val="20"/>
              </w:rPr>
            </w:r>
          </w:p>
          <w:p>
            <w:pPr>
              <w:pStyle w:val="Normal"/>
              <w:ind w:left="0" w:right="-58" w:hanging="0"/>
              <w:jc w:val="both"/>
              <w:rPr>
                <w:sz w:val="20"/>
                <w:szCs w:val="20"/>
              </w:rPr>
            </w:pPr>
            <w:r>
              <w:rPr>
                <w:sz w:val="20"/>
                <w:szCs w:val="20"/>
              </w:rPr>
            </w:r>
          </w:p>
          <w:p>
            <w:pPr>
              <w:pStyle w:val="Normal"/>
              <w:ind w:left="0" w:right="-58" w:hanging="0"/>
              <w:jc w:val="both"/>
              <w:rPr>
                <w:sz w:val="20"/>
                <w:szCs w:val="20"/>
              </w:rPr>
            </w:pPr>
            <w:r>
              <w:rPr>
                <w:sz w:val="20"/>
                <w:szCs w:val="20"/>
              </w:rPr>
            </w:r>
          </w:p>
          <w:p>
            <w:pPr>
              <w:pStyle w:val="Normal"/>
              <w:jc w:val="both"/>
              <w:rPr>
                <w:b/>
                <w:bCs/>
                <w:sz w:val="20"/>
                <w:szCs w:val="20"/>
              </w:rPr>
            </w:pPr>
            <w:r>
              <w:rPr>
                <w:b/>
                <w:bCs/>
                <w:sz w:val="20"/>
                <w:szCs w:val="20"/>
              </w:rPr>
              <w:t xml:space="preserve">_____________________  </w:t>
            </w:r>
          </w:p>
          <w:p>
            <w:pPr>
              <w:pStyle w:val="Normal"/>
              <w:jc w:val="both"/>
              <w:rPr>
                <w:b/>
                <w:bCs/>
                <w:sz w:val="20"/>
                <w:szCs w:val="20"/>
              </w:rPr>
            </w:pPr>
            <w:r>
              <w:rPr>
                <w:b/>
                <w:bCs/>
                <w:sz w:val="20"/>
                <w:szCs w:val="20"/>
              </w:rPr>
              <w:t>МП</w:t>
            </w:r>
          </w:p>
        </w:tc>
        <w:tc>
          <w:tcPr>
            <w:tcW w:w="51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0" w:type="dxa"/>
            </w:tcMar>
          </w:tcPr>
          <w:p>
            <w:pPr>
              <w:pStyle w:val="13"/>
              <w:ind w:left="0" w:right="-1" w:hanging="0"/>
              <w:rPr>
                <w:rFonts w:cs="Times New Roman" w:ascii="Times New Roman" w:hAnsi="Times New Roman"/>
                <w:b/>
                <w:sz w:val="20"/>
                <w:szCs w:val="20"/>
              </w:rPr>
            </w:pPr>
            <w:r>
              <w:rPr>
                <w:rFonts w:cs="Times New Roman" w:ascii="Times New Roman" w:hAnsi="Times New Roman"/>
                <w:b/>
                <w:sz w:val="20"/>
                <w:szCs w:val="20"/>
              </w:rPr>
              <w:t>Поставщик</w:t>
            </w:r>
          </w:p>
          <w:p>
            <w:pPr>
              <w:pStyle w:val="31"/>
              <w:tabs>
                <w:tab w:val="left" w:pos="4395" w:leader="none"/>
              </w:tabs>
              <w:jc w:val="left"/>
              <w:rPr>
                <w:rFonts w:cs="Times New Roman"/>
                <w:b/>
                <w:bCs/>
                <w:color w:val="000000"/>
                <w:sz w:val="20"/>
                <w:szCs w:val="20"/>
              </w:rPr>
            </w:pPr>
            <w:r>
              <w:rPr>
                <w:rFonts w:cs="Times New Roman"/>
                <w:b w:val="false"/>
                <w:bCs w:val="false"/>
                <w:color w:val="000000"/>
                <w:sz w:val="20"/>
                <w:szCs w:val="20"/>
              </w:rPr>
              <w:t>ИП Фраас Екатерина Викторовна</w:t>
            </w:r>
            <w:r>
              <w:rPr>
                <w:rFonts w:cs="Times New Roman"/>
                <w:b/>
                <w:bCs/>
                <w:color w:val="000000"/>
                <w:sz w:val="20"/>
                <w:szCs w:val="20"/>
              </w:rPr>
              <w:t xml:space="preserve"> </w:t>
            </w:r>
          </w:p>
          <w:p>
            <w:pPr>
              <w:pStyle w:val="Normal"/>
              <w:ind w:left="0" w:right="-1" w:hanging="0"/>
              <w:jc w:val="left"/>
              <w:rPr>
                <w:rFonts w:cs="Times New Roman"/>
                <w:color w:val="000000"/>
                <w:sz w:val="20"/>
                <w:szCs w:val="20"/>
              </w:rPr>
            </w:pPr>
            <w:r>
              <w:rPr>
                <w:rFonts w:cs="Times New Roman"/>
                <w:color w:val="000000"/>
                <w:sz w:val="20"/>
                <w:szCs w:val="20"/>
              </w:rPr>
              <w:t xml:space="preserve">454010 г.Челябинск, ул. Гагарина 10-6 </w:t>
            </w:r>
          </w:p>
          <w:p>
            <w:pPr>
              <w:pStyle w:val="Normal"/>
              <w:shd w:fill="FFFFFF" w:val="clear"/>
              <w:spacing w:lineRule="exact" w:line="240"/>
              <w:ind w:left="708" w:right="864" w:hanging="0"/>
              <w:jc w:val="left"/>
              <w:rPr>
                <w:rFonts w:cs="Times New Roman"/>
                <w:color w:val="000000"/>
                <w:sz w:val="20"/>
                <w:szCs w:val="20"/>
              </w:rPr>
            </w:pPr>
            <w:r>
              <w:rPr>
                <w:rFonts w:cs="Times New Roman"/>
                <w:color w:val="000000"/>
                <w:sz w:val="20"/>
                <w:szCs w:val="20"/>
              </w:rPr>
              <w:t xml:space="preserve">р/с40802810007120002446 Ленинский филиал ПАО «Челиндбанк» г. Челябинска </w:t>
            </w:r>
          </w:p>
          <w:p>
            <w:pPr>
              <w:pStyle w:val="Normal"/>
              <w:shd w:fill="FFFFFF" w:val="clear"/>
              <w:spacing w:lineRule="exact" w:line="240"/>
              <w:ind w:left="708" w:right="864" w:hanging="0"/>
              <w:jc w:val="left"/>
              <w:rPr>
                <w:rFonts w:cs="Times New Roman"/>
                <w:color w:val="000000"/>
                <w:sz w:val="20"/>
                <w:szCs w:val="20"/>
              </w:rPr>
            </w:pPr>
            <w:r>
              <w:rPr>
                <w:rFonts w:cs="Times New Roman"/>
                <w:color w:val="000000"/>
                <w:sz w:val="20"/>
                <w:szCs w:val="20"/>
              </w:rPr>
              <w:t xml:space="preserve">к/с 30101810400000000711 БИК 047501711 </w:t>
            </w:r>
          </w:p>
          <w:p>
            <w:pPr>
              <w:pStyle w:val="Normal"/>
              <w:shd w:fill="FFFFFF" w:val="clear"/>
              <w:spacing w:lineRule="exact" w:line="240"/>
              <w:ind w:left="708" w:right="864" w:hanging="0"/>
              <w:jc w:val="left"/>
              <w:rPr>
                <w:rFonts w:cs="Times New Roman"/>
                <w:color w:val="000000"/>
                <w:sz w:val="20"/>
                <w:szCs w:val="20"/>
              </w:rPr>
            </w:pPr>
            <w:r>
              <w:rPr>
                <w:rFonts w:cs="Times New Roman"/>
                <w:color w:val="000000"/>
                <w:sz w:val="20"/>
                <w:szCs w:val="20"/>
              </w:rPr>
              <w:t>ИНН 741109827469 ОГРН 304741134300070</w:t>
            </w:r>
          </w:p>
          <w:p>
            <w:pPr>
              <w:pStyle w:val="Normal"/>
              <w:shd w:fill="FFFFFF" w:val="clear"/>
              <w:spacing w:lineRule="exact" w:line="240"/>
              <w:ind w:left="708" w:right="864" w:hanging="0"/>
              <w:jc w:val="left"/>
              <w:rPr>
                <w:rFonts w:cs="Times New Roman"/>
                <w:color w:val="000000"/>
                <w:sz w:val="20"/>
                <w:szCs w:val="20"/>
              </w:rPr>
            </w:pPr>
            <w:r>
              <w:rPr>
                <w:rFonts w:cs="Times New Roman"/>
                <w:color w:val="000000"/>
                <w:sz w:val="20"/>
                <w:szCs w:val="20"/>
              </w:rPr>
              <w:t>Тел.(351) 254-51-54,253-38-88</w:t>
            </w:r>
          </w:p>
          <w:p>
            <w:pPr>
              <w:pStyle w:val="Normal"/>
              <w:spacing w:lineRule="exact" w:line="240"/>
              <w:ind w:left="708" w:right="0" w:hanging="0"/>
              <w:jc w:val="left"/>
              <w:rPr>
                <w:rFonts w:eastAsia="Calibri" w:cs="Calibri"/>
                <w:b/>
                <w:sz w:val="20"/>
                <w:szCs w:val="20"/>
              </w:rPr>
            </w:pPr>
            <w:r>
              <w:rPr>
                <w:rFonts w:eastAsia="Calibri" w:cs="Calibri"/>
                <w:b/>
                <w:sz w:val="20"/>
                <w:szCs w:val="20"/>
              </w:rPr>
            </w:r>
          </w:p>
          <w:p>
            <w:pPr>
              <w:pStyle w:val="Normal"/>
              <w:spacing w:lineRule="exact" w:line="240"/>
              <w:ind w:left="708" w:right="0" w:hanging="0"/>
              <w:jc w:val="left"/>
              <w:rPr>
                <w:rFonts w:eastAsia="Calibri" w:cs="Calibri"/>
                <w:b/>
                <w:sz w:val="20"/>
                <w:szCs w:val="20"/>
              </w:rPr>
            </w:pPr>
            <w:r>
              <w:rPr>
                <w:rFonts w:eastAsia="Calibri" w:cs="Calibri"/>
                <w:b/>
                <w:sz w:val="20"/>
                <w:szCs w:val="20"/>
              </w:rPr>
            </w:r>
          </w:p>
          <w:p>
            <w:pPr>
              <w:pStyle w:val="Normal"/>
              <w:spacing w:lineRule="exact" w:line="240"/>
              <w:ind w:left="708" w:right="0" w:hanging="0"/>
              <w:jc w:val="left"/>
              <w:rPr>
                <w:rFonts w:eastAsia="Times New Roman" w:cs="Times New Roman"/>
                <w:b/>
                <w:sz w:val="20"/>
                <w:szCs w:val="20"/>
              </w:rPr>
            </w:pPr>
            <w:r>
              <w:rPr>
                <w:rFonts w:eastAsia="Times New Roman" w:cs="Times New Roman"/>
                <w:b/>
                <w:sz w:val="20"/>
                <w:szCs w:val="20"/>
              </w:rPr>
              <w:t xml:space="preserve"> </w:t>
            </w:r>
          </w:p>
          <w:p>
            <w:pPr>
              <w:pStyle w:val="Normal"/>
              <w:spacing w:lineRule="exact" w:line="240"/>
              <w:ind w:left="708" w:right="0" w:hanging="0"/>
              <w:jc w:val="left"/>
              <w:rPr>
                <w:rFonts w:eastAsia="Calibri" w:cs="Calibri"/>
                <w:b/>
                <w:sz w:val="20"/>
                <w:szCs w:val="20"/>
              </w:rPr>
            </w:pPr>
            <w:r>
              <w:rPr>
                <w:rFonts w:eastAsia="Calibri" w:cs="Calibri"/>
                <w:b/>
                <w:sz w:val="20"/>
                <w:szCs w:val="20"/>
              </w:rPr>
            </w:r>
          </w:p>
          <w:p>
            <w:pPr>
              <w:pStyle w:val="Normal"/>
              <w:spacing w:lineRule="exact" w:line="240"/>
              <w:ind w:left="708" w:right="0" w:hanging="0"/>
              <w:jc w:val="left"/>
              <w:rPr>
                <w:rFonts w:eastAsia="Calibri" w:cs="Calibri"/>
                <w:b/>
                <w:sz w:val="20"/>
                <w:szCs w:val="20"/>
              </w:rPr>
            </w:pPr>
            <w:r>
              <w:rPr>
                <w:rFonts w:eastAsia="Calibri" w:cs="Calibri"/>
                <w:b/>
                <w:sz w:val="20"/>
                <w:szCs w:val="20"/>
              </w:rPr>
            </w:r>
          </w:p>
          <w:p>
            <w:pPr>
              <w:pStyle w:val="Normal"/>
              <w:suppressAutoHyphens w:val="false"/>
              <w:spacing w:lineRule="exact" w:line="240"/>
              <w:ind w:left="708" w:right="0" w:hanging="0"/>
              <w:jc w:val="both"/>
              <w:rPr>
                <w:sz w:val="20"/>
                <w:szCs w:val="20"/>
              </w:rPr>
            </w:pPr>
            <w:r>
              <w:rPr>
                <w:sz w:val="20"/>
                <w:szCs w:val="20"/>
              </w:rPr>
            </w:r>
          </w:p>
          <w:p>
            <w:pPr>
              <w:pStyle w:val="211"/>
              <w:suppressAutoHyphens w:val="false"/>
              <w:spacing w:lineRule="atLeast" w:line="200"/>
              <w:ind w:left="0" w:right="-355" w:hanging="0"/>
              <w:rPr>
                <w:b/>
                <w:bCs/>
                <w:iCs/>
                <w:sz w:val="20"/>
                <w:szCs w:val="20"/>
              </w:rPr>
            </w:pPr>
            <w:r>
              <w:rPr>
                <w:sz w:val="20"/>
                <w:szCs w:val="20"/>
              </w:rPr>
              <w:t xml:space="preserve"> </w:t>
            </w:r>
            <w:r>
              <w:rPr>
                <w:b/>
                <w:bCs/>
                <w:iCs/>
                <w:sz w:val="20"/>
                <w:szCs w:val="20"/>
              </w:rPr>
              <w:t>Директор_____________ /Фраас Е.В</w:t>
            </w:r>
          </w:p>
          <w:p>
            <w:pPr>
              <w:pStyle w:val="Normal"/>
              <w:tabs>
                <w:tab w:val="left" w:pos="4395" w:leader="none"/>
              </w:tabs>
              <w:spacing w:lineRule="atLeast" w:line="100"/>
              <w:jc w:val="both"/>
              <w:rPr>
                <w:rFonts w:cs="Times New Roman"/>
                <w:b/>
                <w:bCs/>
                <w:sz w:val="20"/>
                <w:szCs w:val="20"/>
              </w:rPr>
            </w:pPr>
            <w:r>
              <w:rPr>
                <w:rFonts w:eastAsia="Times New Roman" w:cs="Times New Roman"/>
                <w:b/>
                <w:bCs/>
                <w:sz w:val="20"/>
                <w:szCs w:val="20"/>
              </w:rPr>
              <w:t xml:space="preserve">                  </w:t>
            </w:r>
            <w:r>
              <w:rPr>
                <w:rFonts w:cs="Times New Roman"/>
                <w:b/>
                <w:bCs/>
                <w:sz w:val="20"/>
                <w:szCs w:val="20"/>
              </w:rPr>
              <w:t>мп</w:t>
            </w:r>
          </w:p>
          <w:p>
            <w:pPr>
              <w:pStyle w:val="31"/>
              <w:tabs>
                <w:tab w:val="left" w:pos="4395" w:leader="none"/>
              </w:tabs>
              <w:jc w:val="both"/>
              <w:rPr>
                <w:rFonts w:cs="Times New Roman" w:ascii="Times New Roman" w:hAnsi="Times New Roman"/>
                <w:b/>
                <w:bCs/>
                <w:sz w:val="20"/>
                <w:szCs w:val="20"/>
              </w:rPr>
            </w:pPr>
            <w:r>
              <w:rPr>
                <w:rFonts w:cs="Times New Roman" w:ascii="Times New Roman" w:hAnsi="Times New Roman"/>
                <w:b/>
                <w:bCs/>
                <w:sz w:val="20"/>
                <w:szCs w:val="20"/>
              </w:rPr>
            </w:r>
          </w:p>
          <w:p>
            <w:pPr>
              <w:pStyle w:val="Style19"/>
              <w:jc w:val="both"/>
              <w:rPr>
                <w:rFonts w:ascii="Times New Roman" w:hAnsi="Times New Roman"/>
                <w:sz w:val="20"/>
                <w:szCs w:val="20"/>
              </w:rPr>
            </w:pPr>
            <w:r>
              <w:rPr>
                <w:rFonts w:ascii="Times New Roman" w:hAnsi="Times New Roman"/>
                <w:sz w:val="20"/>
                <w:szCs w:val="20"/>
              </w:rPr>
            </w:r>
          </w:p>
          <w:p>
            <w:pPr>
              <w:pStyle w:val="Style19"/>
              <w:jc w:val="both"/>
              <w:rPr>
                <w:rFonts w:ascii="Times New Roman" w:hAnsi="Times New Roman"/>
                <w:sz w:val="20"/>
                <w:szCs w:val="20"/>
              </w:rPr>
            </w:pPr>
            <w:r>
              <w:rPr>
                <w:rFonts w:ascii="Times New Roman" w:hAnsi="Times New Roman"/>
                <w:sz w:val="20"/>
                <w:szCs w:val="20"/>
              </w:rPr>
            </w:r>
          </w:p>
          <w:p>
            <w:pPr>
              <w:pStyle w:val="Style19"/>
              <w:jc w:val="both"/>
              <w:rPr>
                <w:rFonts w:ascii="Times New Roman" w:hAnsi="Times New Roman"/>
                <w:sz w:val="20"/>
                <w:szCs w:val="20"/>
              </w:rPr>
            </w:pPr>
            <w:r>
              <w:rPr>
                <w:rFonts w:ascii="Times New Roman" w:hAnsi="Times New Roman"/>
                <w:sz w:val="20"/>
                <w:szCs w:val="20"/>
              </w:rPr>
            </w:r>
          </w:p>
          <w:p>
            <w:pPr>
              <w:pStyle w:val="Style19"/>
              <w:jc w:val="both"/>
              <w:rPr>
                <w:rFonts w:ascii="Times New Roman" w:hAnsi="Times New Roman"/>
                <w:sz w:val="20"/>
                <w:szCs w:val="20"/>
              </w:rPr>
            </w:pPr>
            <w:r>
              <w:rPr>
                <w:rFonts w:ascii="Times New Roman" w:hAnsi="Times New Roman"/>
                <w:sz w:val="20"/>
                <w:szCs w:val="20"/>
              </w:rPr>
            </w:r>
          </w:p>
          <w:p>
            <w:pPr>
              <w:pStyle w:val="Style19"/>
              <w:jc w:val="both"/>
              <w:rPr>
                <w:rFonts w:ascii="Times New Roman" w:hAnsi="Times New Roman"/>
                <w:sz w:val="20"/>
                <w:szCs w:val="20"/>
              </w:rPr>
            </w:pPr>
            <w:r>
              <w:rPr>
                <w:rFonts w:ascii="Times New Roman" w:hAnsi="Times New Roman"/>
                <w:sz w:val="20"/>
                <w:szCs w:val="20"/>
              </w:rPr>
            </w:r>
          </w:p>
          <w:p>
            <w:pPr>
              <w:pStyle w:val="Style19"/>
              <w:jc w:val="both"/>
              <w:rPr>
                <w:rFonts w:ascii="Times New Roman" w:hAnsi="Times New Roman"/>
                <w:sz w:val="20"/>
                <w:szCs w:val="20"/>
              </w:rPr>
            </w:pPr>
            <w:r>
              <w:rPr>
                <w:rFonts w:ascii="Times New Roman" w:hAnsi="Times New Roman"/>
                <w:sz w:val="20"/>
                <w:szCs w:val="20"/>
              </w:rPr>
            </w:r>
          </w:p>
          <w:p>
            <w:pPr>
              <w:pStyle w:val="Style19"/>
              <w:jc w:val="both"/>
              <w:rPr>
                <w:rFonts w:ascii="Times New Roman" w:hAnsi="Times New Roman"/>
                <w:sz w:val="20"/>
                <w:szCs w:val="20"/>
              </w:rPr>
            </w:pPr>
            <w:r>
              <w:rPr>
                <w:rFonts w:ascii="Times New Roman" w:hAnsi="Times New Roman"/>
                <w:sz w:val="20"/>
                <w:szCs w:val="20"/>
              </w:rPr>
            </w:r>
          </w:p>
          <w:p>
            <w:pPr>
              <w:pStyle w:val="Style19"/>
              <w:jc w:val="both"/>
              <w:rPr>
                <w:rFonts w:ascii="Times New Roman" w:hAnsi="Times New Roman"/>
                <w:b w:val="false"/>
                <w:sz w:val="20"/>
                <w:szCs w:val="20"/>
              </w:rPr>
            </w:pPr>
            <w:r>
              <w:rPr>
                <w:rFonts w:ascii="Times New Roman" w:hAnsi="Times New Roman"/>
                <w:b w:val="false"/>
                <w:sz w:val="20"/>
                <w:szCs w:val="20"/>
              </w:rPr>
            </w:r>
          </w:p>
          <w:p>
            <w:pPr>
              <w:pStyle w:val="Style19"/>
              <w:jc w:val="both"/>
              <w:rPr>
                <w:rFonts w:ascii="Times New Roman" w:hAnsi="Times New Roman"/>
                <w:sz w:val="20"/>
                <w:szCs w:val="20"/>
              </w:rPr>
            </w:pPr>
            <w:r>
              <w:rPr>
                <w:rFonts w:ascii="Times New Roman" w:hAnsi="Times New Roman"/>
                <w:sz w:val="20"/>
                <w:szCs w:val="20"/>
              </w:rPr>
            </w:r>
          </w:p>
          <w:p>
            <w:pPr>
              <w:pStyle w:val="Normal"/>
              <w:jc w:val="both"/>
              <w:rPr>
                <w:b/>
                <w:sz w:val="20"/>
                <w:szCs w:val="20"/>
              </w:rPr>
            </w:pPr>
            <w:r>
              <w:rPr>
                <w:b/>
                <w:sz w:val="20"/>
                <w:szCs w:val="20"/>
              </w:rPr>
            </w:r>
          </w:p>
          <w:p>
            <w:pPr>
              <w:pStyle w:val="Normal"/>
              <w:jc w:val="both"/>
              <w:rPr>
                <w:sz w:val="20"/>
                <w:szCs w:val="20"/>
              </w:rPr>
            </w:pPr>
            <w:r>
              <w:rPr>
                <w:sz w:val="20"/>
                <w:szCs w:val="20"/>
              </w:rPr>
            </w:r>
          </w:p>
          <w:p>
            <w:pPr>
              <w:pStyle w:val="Normal"/>
              <w:jc w:val="both"/>
              <w:rPr>
                <w:sz w:val="20"/>
                <w:szCs w:val="20"/>
              </w:rPr>
            </w:pPr>
            <w:r>
              <w:rPr>
                <w:sz w:val="20"/>
                <w:szCs w:val="20"/>
              </w:rPr>
              <w:t xml:space="preserve"> </w:t>
            </w:r>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center"/>
        <w:rPr>
          <w:rFonts w:eastAsia="Arial"/>
          <w:b/>
          <w:bCs/>
          <w:color w:val="000000"/>
          <w:sz w:val="22"/>
          <w:szCs w:val="22"/>
        </w:rPr>
      </w:pPr>
      <w:r>
        <w:rPr>
          <w:rFonts w:eastAsia="Arial"/>
          <w:b/>
          <w:bCs/>
          <w:color w:val="000000"/>
          <w:sz w:val="22"/>
          <w:szCs w:val="22"/>
        </w:rPr>
        <w:t>СПЕЦИФИКАЦИЯ</w:t>
      </w:r>
    </w:p>
    <w:p>
      <w:pPr>
        <w:pStyle w:val="Normal"/>
        <w:jc w:val="center"/>
        <w:rPr>
          <w:rFonts w:eastAsia="Arial"/>
          <w:b/>
          <w:bCs/>
          <w:color w:val="000000"/>
          <w:sz w:val="22"/>
          <w:szCs w:val="22"/>
        </w:rPr>
      </w:pPr>
      <w:r>
        <w:rPr>
          <w:rFonts w:eastAsia="Arial"/>
          <w:b/>
          <w:bCs/>
          <w:color w:val="000000"/>
          <w:sz w:val="22"/>
          <w:szCs w:val="22"/>
        </w:rPr>
      </w:r>
    </w:p>
    <w:tbl>
      <w:tblPr>
        <w:jc w:val="left"/>
        <w:tblInd w:w="-707"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132"/>
        <w:gridCol w:w="3341"/>
        <w:gridCol w:w="804"/>
        <w:gridCol w:w="1528"/>
        <w:gridCol w:w="2100"/>
        <w:gridCol w:w="2288"/>
      </w:tblGrid>
      <w:tr>
        <w:trPr>
          <w:trHeight w:val="505" w:hRule="atLeast"/>
          <w:cantSplit w:val="false"/>
        </w:trPr>
        <w:tc>
          <w:tcPr>
            <w:tcW w:w="113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both"/>
              <w:rPr>
                <w:b/>
                <w:bCs/>
                <w:color w:val="000000"/>
                <w:sz w:val="22"/>
                <w:szCs w:val="22"/>
              </w:rPr>
            </w:pPr>
            <w:r>
              <w:rPr>
                <w:b/>
                <w:bCs/>
                <w:color w:val="000000"/>
                <w:sz w:val="22"/>
                <w:szCs w:val="22"/>
              </w:rPr>
              <w:t>№</w:t>
            </w:r>
          </w:p>
          <w:p>
            <w:pPr>
              <w:pStyle w:val="Normal"/>
              <w:jc w:val="both"/>
              <w:rPr>
                <w:b/>
                <w:bCs/>
                <w:color w:val="000000"/>
                <w:sz w:val="22"/>
                <w:szCs w:val="22"/>
              </w:rPr>
            </w:pPr>
            <w:r>
              <w:rPr>
                <w:b/>
                <w:bCs/>
                <w:color w:val="000000"/>
                <w:sz w:val="22"/>
                <w:szCs w:val="22"/>
              </w:rPr>
              <w:t>п/п</w:t>
            </w:r>
          </w:p>
        </w:tc>
        <w:tc>
          <w:tcPr>
            <w:tcW w:w="334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both"/>
              <w:rPr>
                <w:b/>
                <w:bCs/>
                <w:color w:val="000000"/>
                <w:sz w:val="22"/>
                <w:szCs w:val="22"/>
              </w:rPr>
            </w:pPr>
            <w:r>
              <w:rPr>
                <w:b/>
                <w:bCs/>
                <w:color w:val="000000"/>
                <w:sz w:val="22"/>
                <w:szCs w:val="22"/>
              </w:rPr>
              <w:t>Наименование товара</w:t>
            </w:r>
          </w:p>
          <w:p>
            <w:pPr>
              <w:pStyle w:val="Normal"/>
              <w:jc w:val="both"/>
              <w:rPr>
                <w:rFonts w:eastAsia="Arial"/>
                <w:b/>
                <w:bCs/>
                <w:color w:val="000000"/>
                <w:sz w:val="22"/>
                <w:szCs w:val="22"/>
              </w:rPr>
            </w:pPr>
            <w:r>
              <w:rPr>
                <w:rFonts w:eastAsia="Arial"/>
                <w:b/>
                <w:bCs/>
                <w:color w:val="000000"/>
                <w:sz w:val="22"/>
                <w:szCs w:val="22"/>
              </w:rPr>
              <w:t>(страна происхождении товара)</w:t>
            </w:r>
          </w:p>
        </w:tc>
        <w:tc>
          <w:tcPr>
            <w:tcW w:w="80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both"/>
              <w:rPr>
                <w:b/>
                <w:bCs/>
                <w:color w:val="000000"/>
                <w:sz w:val="22"/>
                <w:szCs w:val="22"/>
              </w:rPr>
            </w:pPr>
            <w:r>
              <w:rPr>
                <w:b/>
                <w:bCs/>
                <w:color w:val="000000"/>
                <w:sz w:val="22"/>
                <w:szCs w:val="22"/>
              </w:rPr>
              <w:t>Единица измерения</w:t>
            </w:r>
          </w:p>
          <w:p>
            <w:pPr>
              <w:pStyle w:val="Normal"/>
              <w:rPr>
                <w:sz w:val="22"/>
                <w:szCs w:val="22"/>
              </w:rPr>
            </w:pPr>
            <w:r>
              <w:rPr>
                <w:sz w:val="22"/>
                <w:szCs w:val="22"/>
              </w:rPr>
            </w:r>
          </w:p>
        </w:tc>
        <w:tc>
          <w:tcPr>
            <w:tcW w:w="15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both"/>
              <w:rPr>
                <w:b/>
                <w:bCs/>
                <w:color w:val="000000"/>
                <w:sz w:val="22"/>
                <w:szCs w:val="22"/>
              </w:rPr>
            </w:pPr>
            <w:r>
              <w:rPr>
                <w:b/>
                <w:bCs/>
                <w:color w:val="000000"/>
                <w:sz w:val="22"/>
                <w:szCs w:val="22"/>
              </w:rPr>
              <w:t>Количество</w:t>
            </w:r>
          </w:p>
        </w:tc>
        <w:tc>
          <w:tcPr>
            <w:tcW w:w="21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both"/>
              <w:rPr>
                <w:b/>
                <w:bCs/>
                <w:color w:val="000000"/>
                <w:sz w:val="22"/>
                <w:szCs w:val="22"/>
              </w:rPr>
            </w:pPr>
            <w:r>
              <w:rPr>
                <w:b/>
                <w:bCs/>
                <w:color w:val="000000"/>
                <w:sz w:val="22"/>
                <w:szCs w:val="22"/>
              </w:rPr>
              <w:t>Цена за ед, (руб.)</w:t>
            </w:r>
          </w:p>
        </w:tc>
        <w:tc>
          <w:tcPr>
            <w:tcW w:w="228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both"/>
              <w:rPr>
                <w:b/>
                <w:bCs/>
                <w:color w:val="000000"/>
                <w:sz w:val="22"/>
                <w:szCs w:val="22"/>
              </w:rPr>
            </w:pPr>
            <w:r>
              <w:rPr>
                <w:b/>
                <w:bCs/>
                <w:color w:val="000000"/>
                <w:sz w:val="22"/>
                <w:szCs w:val="22"/>
              </w:rPr>
              <w:t>Сумма (руб.)</w:t>
            </w:r>
          </w:p>
        </w:tc>
      </w:tr>
      <w:tr>
        <w:trPr>
          <w:trHeight w:val="703" w:hRule="atLeast"/>
          <w:cantSplit w:val="false"/>
        </w:trPr>
        <w:tc>
          <w:tcPr>
            <w:tcW w:w="113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1</w:t>
            </w:r>
          </w:p>
        </w:tc>
        <w:tc>
          <w:tcPr>
            <w:tcW w:w="334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Уксусная кислота 70%</w:t>
            </w:r>
          </w:p>
        </w:tc>
        <w:tc>
          <w:tcPr>
            <w:tcW w:w="80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23,00</w:t>
            </w:r>
          </w:p>
        </w:tc>
        <w:tc>
          <w:tcPr>
            <w:tcW w:w="228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Чай МК 100гр</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38,80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Сайра  Доброфлот 250ГР</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85,00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 xml:space="preserve"> </w:t>
            </w:r>
            <w:r>
              <w:rPr/>
              <w:t>Томат паста «Кухмастер»1кг</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116,50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 xml:space="preserve">Повидло 2,7кг </w:t>
            </w:r>
          </w:p>
          <w:p>
            <w:pPr>
              <w:pStyle w:val="Normal"/>
              <w:rPr/>
            </w:pPr>
            <w:r>
              <w:rPr/>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200,00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Молоко сгущенное ГОСТ</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36,00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Масло растительное рафинированное 1л</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л</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62,00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 xml:space="preserve">Огурцы 3л с лимонной кислотой </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126,00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Дрожжи 1кг</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61,20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Кофейный напиток 100гр</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29,50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Какао порошок 100гр</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12,70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Мука 5кг</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кг</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27,80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Сок 200мл для детского питания</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11,00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ascii="Times New Roman" w:hAnsi="Times New Roman"/>
              </w:rPr>
            </w:pPr>
            <w:r>
              <w:rPr>
                <w:rFonts w:ascii="Times New Roman" w:hAnsi="Times New Roman"/>
              </w:rPr>
              <w:t xml:space="preserve">Макаронны Ситно в\с весовое </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кг</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30,00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Гречка 5кг</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кг</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32,00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Манка 5кг</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кг</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28,80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Перловка 0,8кг</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20,70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Пшено 5кг</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кг</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66,00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Рис круглый 0,8кг</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40,30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Хлопья5зл 400гр</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28,00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Горох 5кг</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кг</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25,20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Сахар 5кг</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кг</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44,00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Соль йодированная фас 1кг</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кг</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10,00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r>
        <w:trPr>
          <w:trHeight w:val="703" w:hRule="atLeast"/>
          <w:cantSplit w:val="false"/>
        </w:trPr>
        <w:tc>
          <w:tcPr>
            <w:tcW w:w="1132"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3341"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 xml:space="preserve">Яйцо С1 </w:t>
            </w:r>
          </w:p>
        </w:tc>
        <w:tc>
          <w:tcPr>
            <w:tcW w:w="80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шт</w:t>
            </w:r>
          </w:p>
        </w:tc>
        <w:tc>
          <w:tcPr>
            <w:tcW w:w="1528"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4,30</w:t>
            </w:r>
          </w:p>
        </w:tc>
        <w:tc>
          <w:tcPr>
            <w:tcW w:w="2288"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pPr>
            <w:r>
              <w:rPr/>
            </w:r>
          </w:p>
        </w:tc>
      </w:tr>
    </w:tbl>
    <w:p>
      <w:pPr>
        <w:pStyle w:val="Normal"/>
        <w:jc w:val="both"/>
        <w:rPr>
          <w:b/>
          <w:bCs/>
          <w:color w:val="000000"/>
          <w:sz w:val="22"/>
          <w:szCs w:val="22"/>
        </w:rPr>
      </w:pPr>
      <w:r>
        <w:rPr>
          <w:b/>
          <w:bCs/>
          <w:color w:val="000000"/>
          <w:sz w:val="22"/>
          <w:szCs w:val="22"/>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imesET">
    <w:charset w:val="01"/>
    <w:family w:val="roman"/>
    <w:pitch w:val="variable"/>
  </w:font>
  <w:font w:name="Times New Roman">
    <w:charset w:val="cc"/>
    <w:family w:val="roman"/>
    <w:pitch w:val="variable"/>
  </w:font>
  <w:font w:name="Liberation Sans">
    <w:altName w:val="Arial"/>
    <w:charset w:val="01"/>
    <w:family w:val="swiss"/>
    <w:pitch w:val="variable"/>
  </w:font>
  <w:font w:name="Cambria">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pBdr>
        <w:top w:val="nil"/>
        <w:left w:val="nil"/>
        <w:bottom w:val="nil"/>
        <w:right w:val="nil"/>
      </w:pBd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pBdr>
        <w:top w:val="nil"/>
        <w:left w:val="nil"/>
        <w:bottom w:val="nil"/>
        <w:right w:val="nil"/>
      </w:pBd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360" w:hanging="360"/>
      </w:pPr>
      <w:rPr>
        <w:b w:val="fals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unhideWhenUsed="0" w:semiHidden="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76392"/>
    <w:pPr>
      <w:widowControl/>
      <w:suppressAutoHyphens w:val="true"/>
      <w:bidi w:val="0"/>
      <w:spacing w:lineRule="auto" w:line="240" w:before="0" w:after="0"/>
      <w:jc w:val="left"/>
    </w:pPr>
    <w:rPr>
      <w:rFonts w:ascii="Times New Roman" w:hAnsi="Times New Roman" w:eastAsia="Times New Roman" w:cs="Times New Roman"/>
      <w:color w:val="00000A"/>
      <w:sz w:val="28"/>
      <w:szCs w:val="24"/>
      <w:lang w:val="ru-RU" w:eastAsia="ru-RU"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paragraph" w:styleId="4">
    <w:name w:val="Заголовок 4"/>
    <w:qFormat/>
    <w:link w:val="40"/>
    <w:rsid w:val="00076392"/>
    <w:basedOn w:val="Normal"/>
    <w:pPr>
      <w:keepNext/>
      <w:outlineLvl w:val="3"/>
    </w:pPr>
    <w:rPr>
      <w:szCs w:val="20"/>
    </w:rPr>
  </w:style>
  <w:style w:type="character" w:styleId="DefaultParagraphFont" w:default="1">
    <w:name w:val="Default Paragraph Font"/>
    <w:uiPriority w:val="1"/>
    <w:semiHidden/>
    <w:unhideWhenUsed/>
    <w:rPr/>
  </w:style>
  <w:style w:type="character" w:styleId="41" w:customStyle="1">
    <w:name w:val="Заголовок 4 Знак"/>
    <w:link w:val="4"/>
    <w:rsid w:val="00076392"/>
    <w:basedOn w:val="DefaultParagraphFont"/>
    <w:rPr>
      <w:rFonts w:ascii="Times New Roman" w:hAnsi="Times New Roman" w:eastAsia="Times New Roman" w:cs="Times New Roman"/>
      <w:sz w:val="28"/>
      <w:szCs w:val="20"/>
      <w:lang w:eastAsia="ru-RU"/>
    </w:rPr>
  </w:style>
  <w:style w:type="character" w:styleId="Style10" w:customStyle="1">
    <w:name w:val="Верхний колонтитул Знак"/>
    <w:link w:val="a3"/>
    <w:rsid w:val="00076392"/>
    <w:basedOn w:val="DefaultParagraphFont"/>
    <w:rPr>
      <w:rFonts w:ascii="Arial" w:hAnsi="Arial" w:eastAsia="Times New Roman" w:cs="Times New Roman"/>
      <w:sz w:val="18"/>
      <w:szCs w:val="18"/>
      <w:lang w:eastAsia="ru-RU"/>
    </w:rPr>
  </w:style>
  <w:style w:type="character" w:styleId="Style11" w:customStyle="1">
    <w:name w:val="Название Знак"/>
    <w:uiPriority w:val="99"/>
    <w:link w:val="a5"/>
    <w:rsid w:val="00076392"/>
    <w:basedOn w:val="DefaultParagraphFont"/>
    <w:rPr>
      <w:rFonts w:ascii="Arial" w:hAnsi="Arial" w:eastAsia="Times New Roman" w:cs="Times New Roman"/>
      <w:b/>
      <w:sz w:val="24"/>
      <w:szCs w:val="20"/>
      <w:lang w:eastAsia="ru-RU"/>
    </w:rPr>
  </w:style>
  <w:style w:type="character" w:styleId="11" w:customStyle="1">
    <w:name w:val="Обычный1 Знак"/>
    <w:uiPriority w:val="99"/>
    <w:link w:val="10"/>
    <w:locked/>
    <w:rsid w:val="00076392"/>
    <w:rPr>
      <w:rFonts w:ascii="TimesET" w:hAnsi="TimesET"/>
      <w:sz w:val="24"/>
      <w:lang w:eastAsia="ru-RU"/>
    </w:rPr>
  </w:style>
  <w:style w:type="character" w:styleId="Style12" w:customStyle="1">
    <w:name w:val="Обычный (веб) Знак"/>
    <w:uiPriority w:val="99"/>
    <w:link w:val="a7"/>
    <w:locked/>
    <w:rsid w:val="00076392"/>
    <w:rPr>
      <w:rFonts w:ascii="Times New Roman" w:hAnsi="Times New Roman" w:eastAsia="Times New Roman" w:cs="Times New Roman"/>
      <w:sz w:val="24"/>
      <w:szCs w:val="20"/>
      <w:lang w:eastAsia="ru-RU"/>
    </w:rPr>
  </w:style>
  <w:style w:type="character" w:styleId="12" w:customStyle="1">
    <w:name w:val="Основной шрифт абзаца1"/>
    <w:uiPriority w:val="99"/>
    <w:rsid w:val="00076392"/>
    <w:rPr>
      <w:sz w:val="24"/>
    </w:rPr>
  </w:style>
  <w:style w:type="character" w:styleId="ListLabel1">
    <w:name w:val="ListLabel 1"/>
    <w:rPr>
      <w:rFonts w:cs="Times New Roman"/>
      <w:b/>
    </w:rPr>
  </w:style>
  <w:style w:type="character" w:styleId="ListLabel2">
    <w:name w:val="ListLabel 2"/>
    <w:rPr>
      <w:rFonts w:cs="Times New Roman"/>
      <w:b w:val="false"/>
    </w:rPr>
  </w:style>
  <w:style w:type="character" w:styleId="ListLabel3">
    <w:name w:val="ListLabel 3"/>
    <w:rPr>
      <w:rFonts w:cs="Times New Roman"/>
    </w:rPr>
  </w:style>
  <w:style w:type="character" w:styleId="ListLabel4">
    <w:name w:val="ListLabel 4"/>
    <w:rPr>
      <w:b/>
    </w:rPr>
  </w:style>
  <w:style w:type="character" w:styleId="ListLabel5">
    <w:name w:val="ListLabel 5"/>
    <w:rPr>
      <w:b w:val="false"/>
    </w:rPr>
  </w:style>
  <w:style w:type="character" w:styleId="ListLabel6">
    <w:name w:val="ListLabel 6"/>
    <w:rPr>
      <w:b/>
    </w:rPr>
  </w:style>
  <w:style w:type="character" w:styleId="ListLabel7">
    <w:name w:val="ListLabel 7"/>
    <w:rPr>
      <w:b w:val="false"/>
    </w:rPr>
  </w:style>
  <w:style w:type="character" w:styleId="ListLabel8">
    <w:name w:val="ListLabel 8"/>
    <w:rPr>
      <w:b/>
    </w:rPr>
  </w:style>
  <w:style w:type="character" w:styleId="ListLabel9">
    <w:name w:val="ListLabel 9"/>
    <w:rPr>
      <w:b w:val="false"/>
    </w:rPr>
  </w:style>
  <w:style w:type="character" w:styleId="ListLabel10">
    <w:name w:val="ListLabel 10"/>
    <w:rPr>
      <w:b/>
    </w:rPr>
  </w:style>
  <w:style w:type="character" w:styleId="ListLabel11">
    <w:name w:val="ListLabel 11"/>
    <w:rPr>
      <w:b w:val="false"/>
    </w:rPr>
  </w:style>
  <w:style w:type="character" w:styleId="WW8Num7z0">
    <w:name w:val="WW8Num7z0"/>
    <w:rPr>
      <w:rFonts w:eastAsia="Arial"/>
      <w:b w:val="false"/>
      <w:bCs/>
      <w:color w:val="000000"/>
      <w:sz w:val="22"/>
      <w:szCs w:val="22"/>
    </w:rPr>
  </w:style>
  <w:style w:type="character" w:styleId="WW8Num14z0">
    <w:name w:val="WW8Num14z0"/>
    <w:rPr>
      <w:rFonts w:ascii="Times New Roman" w:hAnsi="Times New Roman" w:cs="Times New Roman"/>
      <w:sz w:val="26"/>
      <w:szCs w:val="26"/>
    </w:rPr>
  </w:style>
  <w:style w:type="character" w:styleId="WW8Num14z1">
    <w:name w:val="WW8Num14z1"/>
    <w:rPr>
      <w:b w:val="false"/>
      <w:i w:val="false"/>
    </w:rPr>
  </w:style>
  <w:style w:type="character" w:styleId="WW8Num14z2">
    <w:name w:val="WW8Num14z2"/>
    <w:rPr>
      <w:rFonts w:ascii="Times New Roman" w:hAnsi="Times New Roman" w:eastAsia="Times New Roman" w:cs="Times New Roman"/>
      <w:b w:val="false"/>
      <w:bCs/>
      <w:color w:val="000000"/>
      <w:sz w:val="26"/>
      <w:szCs w:val="26"/>
    </w:rPr>
  </w:style>
  <w:style w:type="character" w:styleId="WW8Num14z4">
    <w:name w:val="WW8Num14z4"/>
    <w:rPr>
      <w:sz w:val="26"/>
      <w:szCs w:val="26"/>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paragraph" w:styleId="Style13">
    <w:name w:val="Заголовок"/>
    <w:basedOn w:val="Normal"/>
    <w:next w:val="Style14"/>
    <w:pPr>
      <w:keepNext/>
      <w:spacing w:before="240" w:after="120"/>
    </w:pPr>
    <w:rPr>
      <w:rFonts w:ascii="Liberation Sans" w:hAnsi="Liberation Sans" w:eastAsia="Droid Sans Fallback" w:cs="FreeSans"/>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FreeSans"/>
    </w:rPr>
  </w:style>
  <w:style w:type="paragraph" w:styleId="Style16">
    <w:name w:val="Название"/>
    <w:basedOn w:val="Normal"/>
    <w:pPr>
      <w:suppressLineNumbers/>
      <w:spacing w:before="120" w:after="120"/>
    </w:pPr>
    <w:rPr>
      <w:rFonts w:cs="FreeSans"/>
      <w:i/>
      <w:iCs/>
      <w:sz w:val="24"/>
      <w:szCs w:val="24"/>
    </w:rPr>
  </w:style>
  <w:style w:type="paragraph" w:styleId="Style17">
    <w:name w:val="Указатель"/>
    <w:basedOn w:val="Normal"/>
    <w:pPr>
      <w:suppressLineNumbers/>
    </w:pPr>
    <w:rPr>
      <w:rFonts w:cs="FreeSans"/>
    </w:rPr>
  </w:style>
  <w:style w:type="paragraph" w:styleId="Style18">
    <w:name w:val="Верхний колонтитул"/>
    <w:link w:val="a4"/>
    <w:rsid w:val="00076392"/>
    <w:basedOn w:val="Normal"/>
    <w:pPr>
      <w:widowControl w:val="false"/>
      <w:tabs>
        <w:tab w:val="center" w:pos="4677" w:leader="none"/>
        <w:tab w:val="right" w:pos="9355" w:leader="none"/>
      </w:tabs>
    </w:pPr>
    <w:rPr>
      <w:rFonts w:ascii="Arial" w:hAnsi="Arial"/>
      <w:sz w:val="18"/>
      <w:szCs w:val="18"/>
    </w:rPr>
  </w:style>
  <w:style w:type="paragraph" w:styleId="BodyText22" w:customStyle="1">
    <w:name w:val="Body Text 22"/>
    <w:uiPriority w:val="99"/>
    <w:rsid w:val="00076392"/>
    <w:basedOn w:val="Normal"/>
    <w:pPr>
      <w:ind w:left="1800" w:right="0" w:hanging="0"/>
    </w:pPr>
    <w:rPr>
      <w:rFonts w:ascii="Cambria" w:hAnsi="Cambria"/>
      <w:b/>
      <w:sz w:val="32"/>
      <w:szCs w:val="32"/>
    </w:rPr>
  </w:style>
  <w:style w:type="paragraph" w:styleId="Style19">
    <w:name w:val="Заглавие"/>
    <w:uiPriority w:val="99"/>
    <w:qFormat/>
    <w:link w:val="a6"/>
    <w:rsid w:val="00076392"/>
    <w:basedOn w:val="Normal"/>
    <w:pPr>
      <w:jc w:val="center"/>
    </w:pPr>
    <w:rPr>
      <w:rFonts w:ascii="Arial" w:hAnsi="Arial"/>
      <w:b/>
      <w:sz w:val="24"/>
      <w:szCs w:val="20"/>
    </w:rPr>
  </w:style>
  <w:style w:type="paragraph" w:styleId="13" w:customStyle="1">
    <w:name w:val="Обычный1"/>
    <w:uiPriority w:val="99"/>
    <w:link w:val="1"/>
    <w:rsid w:val="00076392"/>
    <w:pPr>
      <w:widowControl/>
      <w:suppressAutoHyphens w:val="true"/>
      <w:bidi w:val="0"/>
      <w:spacing w:lineRule="auto" w:line="240" w:before="0" w:after="0"/>
      <w:jc w:val="both"/>
    </w:pPr>
    <w:rPr>
      <w:rFonts w:ascii="TimesET" w:hAnsi="TimesET" w:eastAsia="Droid Sans Fallback" w:cs="Calibri"/>
      <w:color w:val="00000A"/>
      <w:sz w:val="24"/>
      <w:szCs w:val="22"/>
      <w:lang w:val="ru-RU" w:eastAsia="ru-RU" w:bidi="ar-SA"/>
    </w:rPr>
  </w:style>
  <w:style w:type="paragraph" w:styleId="21" w:customStyle="1">
    <w:name w:val="Обычный2"/>
    <w:uiPriority w:val="99"/>
    <w:rsid w:val="00076392"/>
    <w:pPr>
      <w:widowControl w:val="false"/>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NormalWeb">
    <w:name w:val="Normal (Web)"/>
    <w:uiPriority w:val="99"/>
    <w:link w:val="a8"/>
    <w:rsid w:val="00076392"/>
    <w:basedOn w:val="Normal"/>
    <w:pPr>
      <w:spacing w:before="0" w:after="280"/>
    </w:pPr>
    <w:rPr>
      <w:sz w:val="24"/>
      <w:szCs w:val="20"/>
    </w:rPr>
  </w:style>
  <w:style w:type="paragraph" w:styleId="Sdfootnote" w:customStyle="1">
    <w:name w:val="sdfootnote"/>
    <w:uiPriority w:val="99"/>
    <w:rsid w:val="00076392"/>
    <w:basedOn w:val="Normal"/>
    <w:pPr>
      <w:spacing w:before="0" w:after="62"/>
      <w:jc w:val="both"/>
    </w:pPr>
    <w:rPr>
      <w:sz w:val="20"/>
      <w:szCs w:val="20"/>
    </w:rPr>
  </w:style>
  <w:style w:type="paragraph" w:styleId="Style20" w:customStyle="1">
    <w:name w:val="Верхн./нижн. кол."/>
    <w:uiPriority w:val="99"/>
    <w:rsid w:val="00076392"/>
    <w:pPr>
      <w:widowControl/>
      <w:pBdr>
        <w:top w:val="nil"/>
        <w:left w:val="nil"/>
        <w:bottom w:val="nil"/>
        <w:right w:val="nil"/>
      </w:pBdr>
      <w:tabs>
        <w:tab w:val="right" w:pos="9020" w:leader="none"/>
      </w:tabs>
      <w:suppressAutoHyphens w:val="true"/>
      <w:bidi w:val="0"/>
      <w:spacing w:lineRule="auto" w:line="240" w:before="0" w:after="0"/>
      <w:jc w:val="left"/>
    </w:pPr>
    <w:rPr>
      <w:rFonts w:ascii="Helvetica" w:hAnsi="Helvetica" w:eastAsia="Arial Unicode MS" w:cs="Arial Unicode MS"/>
      <w:color w:val="000000"/>
      <w:sz w:val="24"/>
      <w:szCs w:val="24"/>
      <w:lang w:val="ru-RU" w:eastAsia="ru-RU" w:bidi="ar-SA"/>
    </w:rPr>
  </w:style>
  <w:style w:type="paragraph" w:styleId="ListParagraph">
    <w:name w:val="List Paragraph"/>
    <w:uiPriority w:val="99"/>
    <w:qFormat/>
    <w:rsid w:val="00076392"/>
    <w:basedOn w:val="Normal"/>
    <w:pPr>
      <w:spacing w:before="0" w:after="0"/>
      <w:ind w:left="720" w:right="0" w:hanging="0"/>
      <w:contextualSpacing/>
    </w:pPr>
    <w:rPr/>
  </w:style>
  <w:style w:type="paragraph" w:styleId="Style21">
    <w:name w:val="Нижний колонтитул"/>
    <w:basedOn w:val="Normal"/>
    <w:pPr/>
    <w:rPr/>
  </w:style>
  <w:style w:type="paragraph" w:styleId="31">
    <w:name w:val="Основной текст 31"/>
    <w:basedOn w:val="Normal"/>
    <w:pPr>
      <w:jc w:val="both"/>
    </w:pPr>
    <w:rPr>
      <w:rFonts w:ascii="Arial" w:hAnsi="Arial" w:cs="Arial"/>
      <w:sz w:val="24"/>
      <w:szCs w:val="20"/>
    </w:rPr>
  </w:style>
  <w:style w:type="paragraph" w:styleId="211">
    <w:name w:val="Основной текст 21"/>
    <w:basedOn w:val="Normal"/>
    <w:pPr>
      <w:widowControl w:val="false"/>
      <w:suppressAutoHyphens w:val="true"/>
      <w:jc w:val="both"/>
    </w:pPr>
    <w:rPr>
      <w:sz w:val="24"/>
      <w:szCs w:val="20"/>
    </w:rPr>
  </w:style>
  <w:style w:type="paragraph" w:styleId="Style22">
    <w:name w:val="Содержимое таблицы"/>
    <w:basedOn w:val="Normal"/>
    <w:pPr/>
    <w:rPr/>
  </w:style>
  <w:style w:type="paragraph" w:styleId="Style23">
    <w:name w:val="Заголовок таблицы"/>
    <w:basedOn w:val="Style22"/>
    <w:pPr/>
    <w:rPr/>
  </w:style>
  <w:style w:type="paragraph" w:styleId="Style24">
    <w:name w:val="Подзаголовок"/>
    <w:basedOn w:val="Style13"/>
    <w:pPr/>
    <w:rPr/>
  </w:style>
  <w:style w:type="paragraph" w:styleId="Style25">
    <w:name w:val="Цитата"/>
    <w:basedOn w:val="Normal"/>
    <w:pPr/>
    <w:rPr/>
  </w:style>
  <w:style w:type="numbering" w:styleId="NoList" w:default="1">
    <w:name w:val="No List"/>
    <w:uiPriority w:val="99"/>
    <w:semiHidden/>
    <w:unhideWhenUsed/>
  </w:style>
  <w:style w:type="numbering" w:styleId="WW8Num7">
    <w:name w:val="WW8Num7"/>
  </w:style>
  <w:style w:type="numbering" w:styleId="WW8Num14">
    <w:name w:val="WW8Num14"/>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2019-04-02T03:04:00Z</dcterms:created>
  <dc:creator>User</dc:creator>
  <dc:language>ru-RU</dc:language>
  <cp:lastModifiedBy>fraas</cp:lastModifiedBy>
  <cp:lastPrinted>2019-05-22T11:40:26Z</cp:lastPrinted>
  <dcterms:modified xsi:type="dcterms:W3CDTF">2019-04-02T03:04:00Z</dcterms:modified>
  <cp:revision>2</cp:revision>
</cp:coreProperties>
</file>