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09" w:rsidRDefault="004B7BA2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Лицензионный договор №124070195042</w:t>
      </w:r>
    </w:p>
    <w:tbl>
      <w:tblPr>
        <w:tblW w:w="10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7266"/>
      </w:tblGrid>
      <w:tr w:rsidR="00DC3109">
        <w:trPr>
          <w:trHeight w:val="68"/>
        </w:trPr>
        <w:tc>
          <w:tcPr>
            <w:tcW w:w="3254" w:type="dxa"/>
            <w:vAlign w:val="center"/>
          </w:tcPr>
          <w:p w:rsidR="00DC3109" w:rsidRDefault="004B7BA2">
            <w:pPr>
              <w:widowControl w:val="0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 Ярославль</w:t>
            </w:r>
          </w:p>
        </w:tc>
        <w:tc>
          <w:tcPr>
            <w:tcW w:w="7265" w:type="dxa"/>
            <w:vAlign w:val="center"/>
          </w:tcPr>
          <w:p w:rsidR="00DC3109" w:rsidRDefault="004B7BA2">
            <w:pPr>
              <w:widowControl w:val="0"/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2024</w:t>
            </w:r>
            <w:r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:rsidR="00DC3109" w:rsidRDefault="004B7BA2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ООО "Компания "Тензор", именуемое в дальнейшем </w:t>
      </w:r>
      <w:r>
        <w:rPr>
          <w:rFonts w:cs="Tahoma"/>
          <w:b/>
          <w:bCs/>
          <w:color w:val="auto"/>
          <w:sz w:val="14"/>
          <w:szCs w:val="14"/>
        </w:rPr>
        <w:t>Лицензиар</w:t>
      </w:r>
      <w:r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СБИС (далее - </w:t>
      </w:r>
      <w:proofErr w:type="gramStart"/>
      <w:r>
        <w:rPr>
          <w:rFonts w:cs="Tahoma"/>
          <w:color w:val="auto"/>
          <w:sz w:val="14"/>
          <w:szCs w:val="14"/>
        </w:rPr>
        <w:t>Программа)  МУНИЦИПАЛЬНОЕ</w:t>
      </w:r>
      <w:proofErr w:type="gramEnd"/>
      <w:r>
        <w:rPr>
          <w:rFonts w:cs="Tahoma"/>
          <w:color w:val="auto"/>
          <w:sz w:val="14"/>
          <w:szCs w:val="14"/>
        </w:rPr>
        <w:t xml:space="preserve"> АВТОНОМНОЕ ОБЩЕОБРАЗОВАТЕЛЬНОЕ УЧРЕЖДЕНИЕ </w:t>
      </w:r>
      <w:r>
        <w:rPr>
          <w:rFonts w:cs="Tahoma"/>
          <w:color w:val="auto"/>
          <w:sz w:val="14"/>
          <w:szCs w:val="14"/>
        </w:rPr>
        <w:t xml:space="preserve">"МНОГОПРОФИЛЬНЫЙ ЛИЦЕЙ № 148 Г. ЧЕЛЯБИНСКА", именуемый в дальнейшем </w:t>
      </w:r>
      <w:r>
        <w:rPr>
          <w:rFonts w:cs="Tahoma"/>
          <w:b/>
          <w:bCs/>
          <w:color w:val="auto"/>
          <w:sz w:val="14"/>
          <w:szCs w:val="14"/>
        </w:rPr>
        <w:t>Лицензиат</w:t>
      </w:r>
      <w:r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Предмет договора</w:t>
      </w:r>
      <w:r>
        <w:rPr>
          <w:rFonts w:cs="Tahoma"/>
          <w:color w:val="auto"/>
          <w:sz w:val="14"/>
          <w:szCs w:val="14"/>
        </w:rPr>
        <w:t>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По настоящему договору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>
        <w:rPr>
          <w:rFonts w:cs="Tahoma"/>
          <w:color w:val="auto"/>
          <w:sz w:val="14"/>
          <w:szCs w:val="14"/>
        </w:rPr>
        <w:t xml:space="preserve">обязуется передать, а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>обязуется принять и оплатить пр</w:t>
      </w:r>
      <w:r>
        <w:rPr>
          <w:rFonts w:cs="Tahoma"/>
          <w:color w:val="auto"/>
          <w:sz w:val="14"/>
          <w:szCs w:val="14"/>
        </w:rPr>
        <w:t>остую (неисключительную) лицензию использования Программы в следующей конфигурации: </w:t>
      </w:r>
    </w:p>
    <w:tbl>
      <w:tblPr>
        <w:tblStyle w:val="-11"/>
        <w:tblW w:w="10490" w:type="dxa"/>
        <w:tblInd w:w="250" w:type="dxa"/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DC3109" w:rsidTr="00DC3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DC3109">
            <w:pPr>
              <w:pStyle w:val="ab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4B7BA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>Права использования СБИС модуль ЭО-Базовый, Бюджет</w:t>
            </w:r>
          </w:p>
        </w:tc>
      </w:tr>
      <w:tr w:rsidR="00DC3109" w:rsidTr="00DC3109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DC3109">
            <w:pPr>
              <w:pStyle w:val="ab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4B7BA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bookmarkStart w:id="0" w:name="_GoBack1"/>
            <w:r>
              <w:rPr>
                <w:rFonts w:cs="Tahoma"/>
                <w:color w:val="auto"/>
                <w:sz w:val="14"/>
                <w:szCs w:val="14"/>
              </w:rPr>
              <w:t>Права использования СБИС модуль ЭДО 200 документов</w:t>
            </w:r>
            <w:bookmarkEnd w:id="0"/>
          </w:p>
        </w:tc>
      </w:tr>
      <w:tr w:rsidR="00DC3109" w:rsidTr="00DC3109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DC3109">
            <w:pPr>
              <w:pStyle w:val="ab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109" w:rsidRDefault="004B7BA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bookmarkStart w:id="1" w:name="_GoBack2"/>
            <w:r>
              <w:rPr>
                <w:rFonts w:cs="Tahoma"/>
                <w:color w:val="auto"/>
                <w:sz w:val="14"/>
                <w:szCs w:val="14"/>
              </w:rPr>
              <w:t>Права использования СБИС модуль Сверка</w:t>
            </w:r>
            <w:bookmarkEnd w:id="1"/>
          </w:p>
        </w:tc>
      </w:tr>
    </w:tbl>
    <w:p w:rsidR="00DC3109" w:rsidRDefault="004B7BA2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Лицензиара </w:t>
      </w:r>
      <w:r>
        <w:rPr>
          <w:rFonts w:cs="Tahoma"/>
          <w:color w:val="auto"/>
          <w:sz w:val="14"/>
          <w:szCs w:val="14"/>
        </w:rPr>
        <w:t xml:space="preserve">Программы </w:t>
      </w:r>
      <w:hyperlink r:id="rId6">
        <w:r>
          <w:rPr>
            <w:rFonts w:cs="Tahoma"/>
            <w:sz w:val="14"/>
            <w:szCs w:val="14"/>
            <w:lang w:val="en-US"/>
          </w:rPr>
          <w:t>https</w:t>
        </w:r>
        <w:r>
          <w:rPr>
            <w:rFonts w:cs="Tahoma"/>
            <w:sz w:val="14"/>
            <w:szCs w:val="14"/>
          </w:rPr>
          <w:t>://</w:t>
        </w:r>
        <w:proofErr w:type="spellStart"/>
        <w:r>
          <w:rPr>
            <w:rFonts w:cs="Tahoma"/>
            <w:sz w:val="14"/>
            <w:szCs w:val="14"/>
            <w:lang w:val="en-US"/>
          </w:rPr>
          <w:t>sbis</w:t>
        </w:r>
        <w:proofErr w:type="spellEnd"/>
        <w:r>
          <w:rPr>
            <w:rFonts w:cs="Tahoma"/>
            <w:sz w:val="14"/>
            <w:szCs w:val="14"/>
          </w:rPr>
          <w:t>.</w:t>
        </w:r>
        <w:proofErr w:type="spellStart"/>
        <w:r>
          <w:rPr>
            <w:rFonts w:cs="Tahoma"/>
            <w:sz w:val="14"/>
            <w:szCs w:val="14"/>
            <w:lang w:val="en-US"/>
          </w:rPr>
          <w:t>ru</w:t>
        </w:r>
        <w:proofErr w:type="spellEnd"/>
        <w:r>
          <w:rPr>
            <w:rFonts w:cs="Tahoma"/>
            <w:sz w:val="14"/>
            <w:szCs w:val="14"/>
          </w:rPr>
          <w:t>/</w:t>
        </w:r>
        <w:r>
          <w:rPr>
            <w:rFonts w:cs="Tahoma"/>
            <w:sz w:val="14"/>
            <w:szCs w:val="14"/>
            <w:lang w:val="en-US"/>
          </w:rPr>
          <w:t>tariffs</w:t>
        </w:r>
      </w:hyperlink>
      <w:hyperlink r:id="rId7">
        <w:r>
          <w:rPr>
            <w:rFonts w:cs="Tahoma"/>
            <w:color w:val="auto"/>
            <w:sz w:val="14"/>
            <w:szCs w:val="14"/>
          </w:rPr>
          <w:t>.</w:t>
        </w:r>
      </w:hyperlink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Лицензиату </w:t>
      </w:r>
      <w:r>
        <w:rPr>
          <w:rFonts w:cs="Tahoma"/>
          <w:color w:val="auto"/>
          <w:sz w:val="14"/>
          <w:szCs w:val="14"/>
        </w:rPr>
        <w:t>выделяется аккаунт (личный кабинет) № 4108445.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Регламенту, опубликованному по адресу </w:t>
      </w:r>
      <w:hyperlink r:id="rId8">
        <w:r>
          <w:rPr>
            <w:rFonts w:cs="Tahoma"/>
            <w:sz w:val="14"/>
            <w:szCs w:val="14"/>
          </w:rPr>
          <w:t>http</w:t>
        </w:r>
        <w:r>
          <w:rPr>
            <w:rFonts w:cs="Tahoma"/>
            <w:sz w:val="14"/>
            <w:szCs w:val="14"/>
            <w:lang w:val="en-US"/>
          </w:rPr>
          <w:t>s</w:t>
        </w:r>
        <w:r>
          <w:rPr>
            <w:rFonts w:cs="Tahoma"/>
            <w:sz w:val="14"/>
            <w:szCs w:val="14"/>
          </w:rPr>
          <w:t>://sbis.ru/</w:t>
        </w:r>
        <w:proofErr w:type="spellStart"/>
        <w:r>
          <w:rPr>
            <w:rFonts w:cs="Tahoma"/>
            <w:sz w:val="14"/>
            <w:szCs w:val="14"/>
          </w:rPr>
          <w:t>reglament</w:t>
        </w:r>
        <w:proofErr w:type="spellEnd"/>
      </w:hyperlink>
      <w:r>
        <w:rPr>
          <w:rFonts w:cs="Tahoma"/>
          <w:color w:val="auto"/>
          <w:sz w:val="14"/>
          <w:szCs w:val="14"/>
        </w:rPr>
        <w:t xml:space="preserve"> (далее - Регламент).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Исключ</w:t>
      </w:r>
      <w:r>
        <w:rPr>
          <w:rFonts w:cs="Tahoma"/>
          <w:color w:val="auto"/>
          <w:sz w:val="14"/>
          <w:szCs w:val="14"/>
        </w:rPr>
        <w:t xml:space="preserve">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12.01.2015). На основании Приказа </w:t>
      </w:r>
      <w:proofErr w:type="spellStart"/>
      <w:r>
        <w:rPr>
          <w:rFonts w:cs="Tahoma"/>
          <w:color w:val="auto"/>
          <w:sz w:val="14"/>
          <w:szCs w:val="14"/>
        </w:rPr>
        <w:t>Минкомсвязи</w:t>
      </w:r>
      <w:proofErr w:type="spellEnd"/>
      <w:r>
        <w:rPr>
          <w:rFonts w:cs="Tahoma"/>
          <w:color w:val="auto"/>
          <w:sz w:val="14"/>
          <w:szCs w:val="14"/>
        </w:rPr>
        <w:t xml:space="preserve"> России от 08.04.2016 No151 Программа зарегистрирована в ед</w:t>
      </w:r>
      <w:r>
        <w:rPr>
          <w:rFonts w:cs="Tahoma"/>
          <w:color w:val="auto"/>
          <w:sz w:val="14"/>
          <w:szCs w:val="14"/>
        </w:rPr>
        <w:t>ином реестре российских программ для электронных вычислительных машин и баз данных в информационно-телекоммуникационной сети "Интернет" за номером 332. 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>
        <w:rPr>
          <w:rFonts w:cs="Tahoma"/>
          <w:color w:val="auto"/>
          <w:sz w:val="14"/>
          <w:szCs w:val="14"/>
        </w:rPr>
        <w:t>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>
        <w:rPr>
          <w:rFonts w:cs="Tahoma"/>
          <w:color w:val="auto"/>
          <w:sz w:val="14"/>
          <w:szCs w:val="14"/>
        </w:rPr>
        <w:t xml:space="preserve">в течение срока действия настоящего договора обеспечивает работу </w:t>
      </w:r>
      <w:r>
        <w:rPr>
          <w:rFonts w:cs="Tahoma"/>
          <w:color w:val="auto"/>
          <w:sz w:val="14"/>
          <w:szCs w:val="14"/>
        </w:rPr>
        <w:t>Программы в соответствии с документацией, опубликованной на </w:t>
      </w:r>
      <w:hyperlink r:id="rId9">
        <w:r>
          <w:rPr>
            <w:sz w:val="14"/>
            <w:szCs w:val="14"/>
          </w:rPr>
          <w:t>https://sbis.ru/tariffs</w:t>
        </w:r>
      </w:hyperlink>
      <w:r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r>
        <w:rPr>
          <w:rFonts w:cs="Tahoma"/>
          <w:b/>
          <w:bCs/>
          <w:color w:val="auto"/>
          <w:sz w:val="14"/>
          <w:szCs w:val="14"/>
        </w:rPr>
        <w:t>Лицензиатом</w:t>
      </w:r>
      <w:r>
        <w:rPr>
          <w:rFonts w:cs="Tahoma"/>
          <w:color w:val="auto"/>
          <w:sz w:val="14"/>
          <w:szCs w:val="14"/>
        </w:rPr>
        <w:t xml:space="preserve"> его обязанностей по настоящ</w:t>
      </w:r>
      <w:r>
        <w:rPr>
          <w:rFonts w:cs="Tahoma"/>
          <w:color w:val="auto"/>
          <w:sz w:val="14"/>
          <w:szCs w:val="14"/>
        </w:rPr>
        <w:t>ему договору. </w:t>
      </w:r>
    </w:p>
    <w:p w:rsidR="00DC3109" w:rsidRDefault="004B7BA2">
      <w:pPr>
        <w:pStyle w:val="ab"/>
        <w:numPr>
          <w:ilvl w:val="1"/>
          <w:numId w:val="2"/>
        </w:numPr>
        <w:rPr>
          <w:rFonts w:cs="Tahoma"/>
          <w:b/>
          <w:bCs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r>
        <w:rPr>
          <w:rFonts w:cs="Tahoma"/>
          <w:b/>
          <w:bCs/>
          <w:color w:val="auto"/>
          <w:sz w:val="14"/>
          <w:szCs w:val="14"/>
        </w:rPr>
        <w:t>Лицензиар</w:t>
      </w:r>
      <w:r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r>
        <w:rPr>
          <w:rFonts w:cs="Tahoma"/>
          <w:b/>
          <w:bCs/>
          <w:color w:val="auto"/>
          <w:sz w:val="14"/>
          <w:szCs w:val="14"/>
        </w:rPr>
        <w:t>Лицензиата</w:t>
      </w:r>
      <w:r>
        <w:rPr>
          <w:rFonts w:cs="Tahoma"/>
          <w:color w:val="auto"/>
          <w:sz w:val="14"/>
          <w:szCs w:val="14"/>
        </w:rPr>
        <w:t>.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>имеет право: </w:t>
      </w:r>
    </w:p>
    <w:p w:rsidR="00DC3109" w:rsidRDefault="004B7BA2">
      <w:pPr>
        <w:pStyle w:val="ab"/>
        <w:numPr>
          <w:ilvl w:val="2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:rsidR="00DC3109" w:rsidRDefault="004B7BA2">
      <w:pPr>
        <w:pStyle w:val="ab"/>
        <w:numPr>
          <w:ilvl w:val="2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</w:t>
      </w:r>
      <w:r>
        <w:rPr>
          <w:rFonts w:cs="Tahoma"/>
          <w:color w:val="auto"/>
          <w:sz w:val="14"/>
          <w:szCs w:val="14"/>
        </w:rPr>
        <w:t xml:space="preserve"> за их действия.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>обязан: </w:t>
      </w:r>
    </w:p>
    <w:p w:rsidR="00DC3109" w:rsidRDefault="004B7BA2">
      <w:pPr>
        <w:pStyle w:val="ab"/>
        <w:numPr>
          <w:ilvl w:val="2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:rsidR="00DC3109" w:rsidRDefault="004B7BA2">
      <w:pPr>
        <w:pStyle w:val="ab"/>
        <w:numPr>
          <w:ilvl w:val="2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Оплатить дополнительно использованный функционал Программы (за пределами приобретенной конфигурации) по стоимости, определяе</w:t>
      </w:r>
      <w:r>
        <w:rPr>
          <w:rFonts w:eastAsia="Tahoma" w:cs="Tahoma"/>
          <w:color w:val="auto"/>
          <w:sz w:val="14"/>
          <w:szCs w:val="14"/>
        </w:rPr>
        <w:t xml:space="preserve">мой на дату начисления в соответствии с тарифами, опубликованными на </w:t>
      </w:r>
      <w:hyperlink r:id="rId10">
        <w:r>
          <w:rPr>
            <w:rFonts w:eastAsia="Tahoma" w:cs="Tahoma"/>
            <w:sz w:val="14"/>
            <w:szCs w:val="14"/>
          </w:rPr>
          <w:t>https://sbis.ru/tariffs</w:t>
        </w:r>
      </w:hyperlink>
      <w:r>
        <w:rPr>
          <w:rFonts w:eastAsia="Tahoma" w:cs="Tahoma"/>
          <w:color w:val="auto"/>
          <w:sz w:val="14"/>
          <w:szCs w:val="14"/>
        </w:rPr>
        <w:t xml:space="preserve">, </w:t>
      </w:r>
      <w:r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>
        <w:rPr>
          <w:rFonts w:eastAsia="Tahoma" w:cs="Tahoma"/>
          <w:color w:val="auto"/>
          <w:sz w:val="14"/>
          <w:szCs w:val="14"/>
        </w:rPr>
        <w:t xml:space="preserve"> </w:t>
      </w:r>
    </w:p>
    <w:p w:rsidR="00DC3109" w:rsidRDefault="004B7BA2">
      <w:pPr>
        <w:pStyle w:val="ab"/>
        <w:numPr>
          <w:ilvl w:val="2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1">
        <w:r>
          <w:rPr>
            <w:rFonts w:eastAsia="Tahoma" w:cs="Tahoma"/>
            <w:sz w:val="14"/>
            <w:szCs w:val="14"/>
            <w:lang w:val="en-US"/>
          </w:rPr>
          <w:t>https</w:t>
        </w:r>
        <w:r>
          <w:rPr>
            <w:rFonts w:eastAsia="Tahoma" w:cs="Tahoma"/>
            <w:sz w:val="14"/>
            <w:szCs w:val="14"/>
          </w:rPr>
          <w:t>://</w:t>
        </w:r>
        <w:r>
          <w:rPr>
            <w:rFonts w:eastAsia="Tahoma" w:cs="Tahoma"/>
            <w:sz w:val="14"/>
            <w:szCs w:val="14"/>
            <w:lang w:val="en-US"/>
          </w:rPr>
          <w:t>help</w:t>
        </w:r>
        <w:r>
          <w:rPr>
            <w:rFonts w:eastAsia="Tahoma" w:cs="Tahoma"/>
            <w:sz w:val="14"/>
            <w:szCs w:val="14"/>
          </w:rPr>
          <w:t>.</w:t>
        </w:r>
        <w:proofErr w:type="spellStart"/>
        <w:r>
          <w:rPr>
            <w:rFonts w:eastAsia="Tahoma" w:cs="Tahoma"/>
            <w:sz w:val="14"/>
            <w:szCs w:val="14"/>
            <w:lang w:val="en-US"/>
          </w:rPr>
          <w:t>sbis</w:t>
        </w:r>
        <w:proofErr w:type="spellEnd"/>
        <w:r>
          <w:rPr>
            <w:rFonts w:eastAsia="Tahoma" w:cs="Tahoma"/>
            <w:sz w:val="14"/>
            <w:szCs w:val="14"/>
          </w:rPr>
          <w:t>.</w:t>
        </w:r>
        <w:proofErr w:type="spellStart"/>
        <w:r>
          <w:rPr>
            <w:rFonts w:eastAsia="Tahoma" w:cs="Tahoma"/>
            <w:sz w:val="14"/>
            <w:szCs w:val="14"/>
            <w:lang w:val="en-US"/>
          </w:rPr>
          <w:t>ru</w:t>
        </w:r>
        <w:proofErr w:type="spellEnd"/>
      </w:hyperlink>
      <w:r>
        <w:rPr>
          <w:rFonts w:eastAsia="Tahoma" w:cs="Tahoma"/>
          <w:color w:val="auto"/>
          <w:sz w:val="14"/>
          <w:szCs w:val="14"/>
        </w:rPr>
        <w:t>.</w:t>
      </w:r>
    </w:p>
    <w:p w:rsidR="00DC3109" w:rsidRDefault="004B7BA2">
      <w:pPr>
        <w:pStyle w:val="ab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 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>
        <w:rPr>
          <w:rFonts w:cs="Tahoma"/>
          <w:color w:val="auto"/>
          <w:sz w:val="14"/>
          <w:szCs w:val="14"/>
        </w:rPr>
        <w:t> 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Стоимость неисключительных прав, передаваемых по настояще</w:t>
      </w:r>
      <w:r>
        <w:rPr>
          <w:rFonts w:cs="Tahoma"/>
          <w:color w:val="auto"/>
          <w:sz w:val="14"/>
          <w:szCs w:val="14"/>
        </w:rPr>
        <w:t>му договору, составляет 14 000.00 рублей</w:t>
      </w:r>
      <w:r>
        <w:rPr>
          <w:color w:val="auto"/>
          <w:sz w:val="14"/>
          <w:szCs w:val="14"/>
        </w:rPr>
        <w:t xml:space="preserve"> (НДС не облагается, в соответствии </w:t>
      </w:r>
      <w:proofErr w:type="spellStart"/>
      <w:r>
        <w:rPr>
          <w:color w:val="auto"/>
          <w:sz w:val="14"/>
          <w:szCs w:val="14"/>
        </w:rPr>
        <w:t>пп</w:t>
      </w:r>
      <w:proofErr w:type="spellEnd"/>
      <w:r>
        <w:rPr>
          <w:color w:val="auto"/>
          <w:sz w:val="14"/>
          <w:szCs w:val="14"/>
        </w:rPr>
        <w:t xml:space="preserve">. 26 п.2 ст. 149 НК РФ) </w:t>
      </w:r>
      <w:r>
        <w:rPr>
          <w:rFonts w:cs="Tahoma"/>
          <w:color w:val="auto"/>
          <w:sz w:val="14"/>
          <w:szCs w:val="14"/>
        </w:rPr>
        <w:t xml:space="preserve">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r>
        <w:rPr>
          <w:rFonts w:cs="Tahoma"/>
          <w:b/>
          <w:bCs/>
          <w:color w:val="auto"/>
          <w:sz w:val="14"/>
          <w:szCs w:val="14"/>
        </w:rPr>
        <w:t>Лицензиата</w:t>
      </w:r>
      <w:r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cs="Tahoma"/>
          <w:color w:val="auto"/>
          <w:sz w:val="14"/>
          <w:szCs w:val="14"/>
        </w:rPr>
        <w:t>в течение 5 (пяти) рабочих дней производит авансовый платеж в размере 30% (тридц</w:t>
      </w:r>
      <w:r>
        <w:rPr>
          <w:rFonts w:cs="Tahoma"/>
          <w:color w:val="auto"/>
          <w:sz w:val="14"/>
          <w:szCs w:val="14"/>
        </w:rPr>
        <w:t xml:space="preserve">ати процентов) от стоимости настоящего Договора. Окончательный расчет по настоящему Договору производится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Стороны договорились, ч</w:t>
      </w:r>
      <w:r>
        <w:rPr>
          <w:rFonts w:cs="Tahoma"/>
          <w:color w:val="auto"/>
          <w:sz w:val="14"/>
          <w:szCs w:val="14"/>
        </w:rPr>
        <w:t>то к их отношениям по настоящему договору нормы ст.317.1. ГК РФ не применяются.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Настоящий договор вступает в силу с момента подписания и действует до полного исполнения его Сторонами. Срок действия неисключительных прав с 20.08.2024 по 19</w:t>
      </w:r>
      <w:r>
        <w:rPr>
          <w:rFonts w:cs="Tahoma"/>
          <w:color w:val="auto"/>
          <w:sz w:val="14"/>
          <w:szCs w:val="14"/>
        </w:rPr>
        <w:t xml:space="preserve">.08.2025.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2">
        <w:r>
          <w:rPr>
            <w:rFonts w:cs="Tahoma"/>
            <w:sz w:val="14"/>
            <w:szCs w:val="14"/>
          </w:rPr>
          <w:t>https://sbis.ru/tariffs</w:t>
        </w:r>
      </w:hyperlink>
      <w:r>
        <w:rPr>
          <w:rFonts w:cs="Tahoma"/>
          <w:color w:val="auto"/>
          <w:sz w:val="14"/>
          <w:szCs w:val="14"/>
        </w:rPr>
        <w:t xml:space="preserve">. Количество пролонгаций не </w:t>
      </w:r>
      <w:r>
        <w:rPr>
          <w:rFonts w:cs="Tahoma"/>
          <w:color w:val="auto"/>
          <w:sz w:val="14"/>
          <w:szCs w:val="14"/>
        </w:rPr>
        <w:t xml:space="preserve">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</w:t>
      </w:r>
      <w:proofErr w:type="gramStart"/>
      <w:r>
        <w:rPr>
          <w:rFonts w:cs="Tahoma"/>
          <w:color w:val="auto"/>
          <w:sz w:val="14"/>
          <w:szCs w:val="14"/>
        </w:rPr>
        <w:t>способом</w:t>
      </w:r>
      <w:proofErr w:type="gramEnd"/>
      <w:r>
        <w:rPr>
          <w:rFonts w:cs="Tahoma"/>
          <w:color w:val="auto"/>
          <w:sz w:val="14"/>
          <w:szCs w:val="14"/>
        </w:rPr>
        <w:t xml:space="preserve"> указанным в п.3.1 настоящего договора. 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:rsidR="00DC3109" w:rsidRDefault="004B7BA2">
      <w:pPr>
        <w:pStyle w:val="ab"/>
        <w:numPr>
          <w:ilvl w:val="1"/>
          <w:numId w:val="2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В случае нарушения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>
        <w:rPr>
          <w:rFonts w:cs="Tahoma"/>
          <w:color w:val="auto"/>
          <w:sz w:val="14"/>
          <w:szCs w:val="14"/>
        </w:rPr>
        <w:t xml:space="preserve">п.3, п.2.4 настоящего договора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Лицензиар </w:t>
      </w:r>
      <w:r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r>
        <w:rPr>
          <w:rFonts w:cs="Tahoma"/>
          <w:b/>
          <w:bCs/>
          <w:color w:val="auto"/>
          <w:sz w:val="14"/>
          <w:szCs w:val="14"/>
        </w:rPr>
        <w:t xml:space="preserve">Лицензиатом </w:t>
      </w:r>
      <w:r>
        <w:rPr>
          <w:rFonts w:cs="Tahoma"/>
          <w:color w:val="auto"/>
          <w:sz w:val="14"/>
          <w:szCs w:val="14"/>
        </w:rPr>
        <w:t>без предварительного уведомления.</w:t>
      </w:r>
    </w:p>
    <w:p w:rsidR="00DC3109" w:rsidRDefault="004B7BA2">
      <w:pPr>
        <w:pStyle w:val="ab"/>
        <w:numPr>
          <w:ilvl w:val="0"/>
          <w:numId w:val="2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105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4954"/>
      </w:tblGrid>
      <w:tr w:rsidR="00DC3109">
        <w:tc>
          <w:tcPr>
            <w:tcW w:w="5571" w:type="dxa"/>
            <w:vAlign w:val="center"/>
          </w:tcPr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ЛИЦЕНЗИАР</w:t>
            </w:r>
            <w:r>
              <w:rPr>
                <w:rFonts w:cs="Tahoma"/>
                <w:color w:val="auto"/>
                <w:sz w:val="14"/>
                <w:szCs w:val="14"/>
              </w:rPr>
              <w:t>: </w:t>
            </w: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Общество с ограниченной ответственностью "К</w:t>
            </w: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омпания "Тензор"</w:t>
            </w:r>
          </w:p>
        </w:tc>
        <w:tc>
          <w:tcPr>
            <w:tcW w:w="4954" w:type="dxa"/>
            <w:vAlign w:val="center"/>
          </w:tcPr>
          <w:p w:rsidR="00DC3109" w:rsidRDefault="00DC3109">
            <w:pPr>
              <w:widowControl w:val="0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</w:tr>
      <w:tr w:rsidR="00DC3109">
        <w:trPr>
          <w:trHeight w:val="1694"/>
        </w:trPr>
        <w:tc>
          <w:tcPr>
            <w:tcW w:w="5571" w:type="dxa"/>
            <w:vAlign w:val="center"/>
          </w:tcPr>
          <w:tbl>
            <w:tblPr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"/>
              <w:gridCol w:w="4675"/>
            </w:tblGrid>
            <w:tr w:rsidR="00DC3109">
              <w:trPr>
                <w:trHeight w:val="375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 w:rsidP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7605016030/</w:t>
                  </w:r>
                  <w:r w:rsidRPr="004B7BA2">
                    <w:rPr>
                      <w:rFonts w:cs="Tahoma"/>
                      <w:color w:val="auto"/>
                      <w:sz w:val="14"/>
                      <w:szCs w:val="14"/>
                    </w:rPr>
                    <w:t>760401001</w:t>
                  </w:r>
                  <w:bookmarkStart w:id="2" w:name="_GoBack"/>
                  <w:bookmarkEnd w:id="2"/>
                </w:p>
              </w:tc>
            </w:tr>
            <w:tr w:rsidR="00DC3109">
              <w:trPr>
                <w:trHeight w:val="187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150001, г. Ярославль, Московский </w:t>
                  </w:r>
                  <w:proofErr w:type="spellStart"/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пр-кт</w:t>
                  </w:r>
                  <w:proofErr w:type="spellEnd"/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, д. 12</w:t>
                  </w:r>
                </w:p>
              </w:tc>
            </w:tr>
            <w:tr w:rsidR="00DC3109">
              <w:trPr>
                <w:trHeight w:val="199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40702810502910000075</w:t>
                  </w:r>
                </w:p>
              </w:tc>
            </w:tr>
            <w:tr w:rsidR="00DC3109">
              <w:trPr>
                <w:trHeight w:val="247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АО "АЛЬФА-БАНК" МОСКВА</w:t>
                  </w:r>
                </w:p>
              </w:tc>
            </w:tr>
            <w:tr w:rsidR="00DC3109">
              <w:trPr>
                <w:trHeight w:val="187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044525593</w:t>
                  </w:r>
                </w:p>
              </w:tc>
            </w:tr>
            <w:tr w:rsidR="00DC3109">
              <w:trPr>
                <w:trHeight w:val="199"/>
              </w:trPr>
              <w:tc>
                <w:tcPr>
                  <w:tcW w:w="85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</w:p>
              </w:tc>
              <w:tc>
                <w:tcPr>
                  <w:tcW w:w="4674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30101810200000000593</w:t>
                  </w:r>
                </w:p>
              </w:tc>
            </w:tr>
          </w:tbl>
          <w:p w:rsidR="00DC3109" w:rsidRDefault="00DC3109">
            <w:pPr>
              <w:widowControl w:val="0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54" w:type="dxa"/>
            <w:vAlign w:val="center"/>
          </w:tcPr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 </w:t>
            </w:r>
            <w:r>
              <w:br/>
            </w: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ЛИЦЕНЗИАР</w:t>
            </w:r>
            <w:r>
              <w:br/>
            </w:r>
          </w:p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                 М.П.</w:t>
            </w:r>
          </w:p>
        </w:tc>
      </w:tr>
      <w:tr w:rsidR="00DC3109">
        <w:tc>
          <w:tcPr>
            <w:tcW w:w="5571" w:type="dxa"/>
            <w:vAlign w:val="center"/>
          </w:tcPr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  <w:r>
              <w:rPr>
                <w:rFonts w:cs="Tahoma"/>
                <w:color w:val="auto"/>
                <w:sz w:val="14"/>
                <w:szCs w:val="14"/>
              </w:rPr>
              <w:t>: </w:t>
            </w: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МУНИЦИПАЛЬНОЕ АВТОНОМНОЕ ОБЩЕОБРАЗОВАТЕЛЬНОЕ УЧРЕЖДЕНИЕ "МНОГОПРОФИЛЬНЫЙ ЛИЦЕЙ № 148 Г. ЧЕЛЯБИНСКА"</w:t>
            </w:r>
          </w:p>
        </w:tc>
        <w:tc>
          <w:tcPr>
            <w:tcW w:w="4954" w:type="dxa"/>
            <w:vAlign w:val="center"/>
          </w:tcPr>
          <w:p w:rsidR="00DC3109" w:rsidRDefault="00DC3109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</w:tr>
      <w:tr w:rsidR="00DC3109">
        <w:tc>
          <w:tcPr>
            <w:tcW w:w="5571" w:type="dxa"/>
            <w:vAlign w:val="center"/>
          </w:tcPr>
          <w:tbl>
            <w:tblPr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4648"/>
            </w:tblGrid>
            <w:tr w:rsidR="00DC3109">
              <w:trPr>
                <w:trHeight w:val="85"/>
              </w:trPr>
              <w:tc>
                <w:tcPr>
                  <w:tcW w:w="881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47" w:type="dxa"/>
                  <w:vAlign w:val="center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7453035639/745301001</w:t>
                  </w:r>
                </w:p>
              </w:tc>
            </w:tr>
            <w:tr w:rsidR="00DC3109">
              <w:trPr>
                <w:trHeight w:val="147"/>
              </w:trPr>
              <w:tc>
                <w:tcPr>
                  <w:tcW w:w="881" w:type="dxa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4647" w:type="dxa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г. Челябинск, ул. Академика Сахарова, д. 8, КАБИНЕТ 206, 454004</w:t>
                  </w:r>
                </w:p>
              </w:tc>
            </w:tr>
            <w:tr w:rsidR="00DC3109">
              <w:trPr>
                <w:trHeight w:val="91"/>
              </w:trPr>
              <w:tc>
                <w:tcPr>
                  <w:tcW w:w="881" w:type="dxa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4647" w:type="dxa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40701810400003000001</w:t>
                  </w:r>
                </w:p>
              </w:tc>
            </w:tr>
            <w:tr w:rsidR="00DC3109">
              <w:trPr>
                <w:trHeight w:val="151"/>
              </w:trPr>
              <w:tc>
                <w:tcPr>
                  <w:tcW w:w="881" w:type="dxa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4647" w:type="dxa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ОТДЕЛЕНИЕ ЧЕЛЯБИНСК БАНКА РОССИИ, Челябинск</w:t>
                  </w:r>
                </w:p>
              </w:tc>
            </w:tr>
            <w:tr w:rsidR="00DC3109">
              <w:trPr>
                <w:trHeight w:val="178"/>
              </w:trPr>
              <w:tc>
                <w:tcPr>
                  <w:tcW w:w="881" w:type="dxa"/>
                </w:tcPr>
                <w:p w:rsidR="00DC3109" w:rsidRDefault="004B7BA2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4647" w:type="dxa"/>
                </w:tcPr>
                <w:p w:rsidR="00DC3109" w:rsidRDefault="004B7BA2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047501001</w:t>
                  </w:r>
                </w:p>
              </w:tc>
            </w:tr>
            <w:tr w:rsidR="00DC3109">
              <w:trPr>
                <w:trHeight w:hRule="exact" w:val="189"/>
              </w:trPr>
              <w:tc>
                <w:tcPr>
                  <w:tcW w:w="881" w:type="dxa"/>
                </w:tcPr>
                <w:p w:rsidR="00DC3109" w:rsidRDefault="00DC3109">
                  <w:pPr>
                    <w:widowControl w:val="0"/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4647" w:type="dxa"/>
                </w:tcPr>
                <w:p w:rsidR="00DC3109" w:rsidRDefault="00DC3109">
                  <w:pPr>
                    <w:widowControl w:val="0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C3109">
              <w:trPr>
                <w:trHeight w:hRule="exact" w:val="189"/>
              </w:trPr>
              <w:tc>
                <w:tcPr>
                  <w:tcW w:w="881" w:type="dxa"/>
                </w:tcPr>
                <w:p w:rsidR="00DC3109" w:rsidRDefault="00DC3109">
                  <w:pPr>
                    <w:widowControl w:val="0"/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4647" w:type="dxa"/>
                </w:tcPr>
                <w:p w:rsidR="00DC3109" w:rsidRDefault="00DC3109">
                  <w:pPr>
                    <w:widowControl w:val="0"/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:rsidR="00DC3109" w:rsidRDefault="00DC3109">
            <w:pPr>
              <w:widowControl w:val="0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54" w:type="dxa"/>
            <w:vAlign w:val="center"/>
          </w:tcPr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 </w:t>
            </w:r>
            <w:r>
              <w:br/>
            </w:r>
            <w:r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  <w:r>
              <w:br/>
            </w:r>
          </w:p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____________________ /______________/</w:t>
            </w:r>
          </w:p>
          <w:p w:rsidR="00DC3109" w:rsidRDefault="004B7BA2">
            <w:pPr>
              <w:widowControl w:val="0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  <w:t>                 М.П.</w:t>
            </w:r>
          </w:p>
        </w:tc>
      </w:tr>
    </w:tbl>
    <w:p w:rsidR="00DC3109" w:rsidRDefault="00DC3109"/>
    <w:p w:rsidR="00DC3109" w:rsidRDefault="00DC3109"/>
    <w:sectPr w:rsidR="00DC3109">
      <w:pgSz w:w="11906" w:h="16838"/>
      <w:pgMar w:top="567" w:right="680" w:bottom="568" w:left="6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301C6"/>
    <w:multiLevelType w:val="multilevel"/>
    <w:tmpl w:val="8AC667AE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B20B69"/>
    <w:multiLevelType w:val="multilevel"/>
    <w:tmpl w:val="E860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A50C9B"/>
    <w:multiLevelType w:val="multilevel"/>
    <w:tmpl w:val="B472045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09"/>
    <w:rsid w:val="004B7BA2"/>
    <w:rsid w:val="00D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CFA6"/>
  <w15:docId w15:val="{C3ED1D83-4406-4A9E-9FEF-26921685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qFormat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character" w:customStyle="1" w:styleId="normaltextrun">
    <w:name w:val="normaltextrun"/>
    <w:basedOn w:val="a0"/>
    <w:qFormat/>
    <w:rsid w:val="00A21BD9"/>
  </w:style>
  <w:style w:type="character" w:customStyle="1" w:styleId="apple-converted-space">
    <w:name w:val="apple-converted-space"/>
    <w:basedOn w:val="a0"/>
    <w:qFormat/>
    <w:rsid w:val="00A21BD9"/>
  </w:style>
  <w:style w:type="character" w:customStyle="1" w:styleId="spellingerror">
    <w:name w:val="spellingerror"/>
    <w:basedOn w:val="a0"/>
    <w:qFormat/>
    <w:rsid w:val="00A21BD9"/>
  </w:style>
  <w:style w:type="character" w:customStyle="1" w:styleId="eop">
    <w:name w:val="eop"/>
    <w:basedOn w:val="a0"/>
    <w:qFormat/>
    <w:rsid w:val="00A21BD9"/>
  </w:style>
  <w:style w:type="character" w:customStyle="1" w:styleId="scx7026291">
    <w:name w:val="scx7026291"/>
    <w:basedOn w:val="a0"/>
    <w:qFormat/>
    <w:rsid w:val="00A21BD9"/>
  </w:style>
  <w:style w:type="character" w:customStyle="1" w:styleId="a3">
    <w:name w:val="Текст концевой сноски Знак"/>
    <w:basedOn w:val="a0"/>
    <w:uiPriority w:val="99"/>
    <w:semiHidden/>
    <w:qFormat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87ADC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28453B"/>
    <w:rPr>
      <w:color w:val="0000FF" w:themeColor="hyperlink"/>
      <w:u w:val="single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paragraph" w:styleId="a6">
    <w:name w:val="Title"/>
    <w:basedOn w:val="a"/>
    <w:next w:val="a7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qFormat/>
    <w:rsid w:val="00A21BD9"/>
    <w:pPr>
      <w:spacing w:beforeAutospacing="1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c">
    <w:name w:val="endnote text"/>
    <w:basedOn w:val="a"/>
    <w:uiPriority w:val="99"/>
    <w:semiHidden/>
    <w:unhideWhenUsed/>
    <w:rsid w:val="00D87ADC"/>
    <w:pPr>
      <w:spacing w:before="0" w:after="0"/>
    </w:pPr>
  </w:style>
  <w:style w:type="table" w:styleId="ad">
    <w:name w:val="Table Grid"/>
    <w:basedOn w:val="a1"/>
    <w:uiPriority w:val="59"/>
    <w:rsid w:val="00BA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s.ru/reglament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h2.sbis.ru/" TargetMode="External"/><Relationship Id="rId12" Type="http://schemas.openxmlformats.org/officeDocument/2006/relationships/hyperlink" Target="https://sbis.ru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is.ru/tariffs" TargetMode="External"/><Relationship Id="rId11" Type="http://schemas.openxmlformats.org/officeDocument/2006/relationships/hyperlink" Target="https://help.sbi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bis.ru/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bis.ru/tariffs%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73AB-0124-4EF1-BDFF-C6B28998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 И.Е.</dc:creator>
  <dc:description/>
  <cp:lastModifiedBy>Шурыгина Г.А.</cp:lastModifiedBy>
  <cp:revision>221</cp:revision>
  <dcterms:created xsi:type="dcterms:W3CDTF">2016-08-10T06:01:00Z</dcterms:created>
  <dcterms:modified xsi:type="dcterms:W3CDTF">2024-07-10T13:22:00Z</dcterms:modified>
  <dc:language>ru-RU</dc:language>
</cp:coreProperties>
</file>