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5B" w:rsidRDefault="00285BDC">
      <w:pPr>
        <w:pStyle w:val="aa"/>
        <w:ind w:firstLine="0"/>
        <w:rPr>
          <w:sz w:val="18"/>
        </w:rPr>
      </w:pPr>
      <w:r>
        <w:rPr>
          <w:sz w:val="22"/>
        </w:rPr>
        <w:t xml:space="preserve">МУНИЦИПАЛЬНЫЙ </w:t>
      </w:r>
      <w:r w:rsidR="004161C7">
        <w:rPr>
          <w:sz w:val="22"/>
        </w:rPr>
        <w:t>КОНТРАКТ</w:t>
      </w:r>
      <w:r>
        <w:rPr>
          <w:sz w:val="22"/>
        </w:rPr>
        <w:t xml:space="preserve"> № </w:t>
      </w:r>
      <w:r w:rsidR="00E0662C">
        <w:rPr>
          <w:sz w:val="22"/>
        </w:rPr>
        <w:t>_____</w:t>
      </w:r>
    </w:p>
    <w:p w:rsidR="002C635B" w:rsidRDefault="002C635B">
      <w:pPr>
        <w:pStyle w:val="aa"/>
        <w:ind w:firstLine="0"/>
        <w:rPr>
          <w:sz w:val="18"/>
        </w:rPr>
      </w:pPr>
    </w:p>
    <w:p w:rsidR="002C635B" w:rsidRDefault="00B2065F">
      <w:pPr>
        <w:jc w:val="both"/>
        <w:rPr>
          <w:b/>
          <w:sz w:val="22"/>
        </w:rPr>
      </w:pPr>
      <w:r>
        <w:rPr>
          <w:b/>
          <w:sz w:val="22"/>
        </w:rPr>
        <w:t>г. Челябинск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  <w:t xml:space="preserve"> </w:t>
      </w:r>
      <w:r w:rsidR="00285BDC">
        <w:rPr>
          <w:b/>
          <w:sz w:val="22"/>
        </w:rPr>
        <w:tab/>
      </w:r>
      <w:r w:rsidR="00285BDC">
        <w:rPr>
          <w:b/>
          <w:sz w:val="22"/>
        </w:rPr>
        <w:tab/>
        <w:t xml:space="preserve"> </w:t>
      </w:r>
      <w:proofErr w:type="gramStart"/>
      <w:r w:rsidR="00285BDC">
        <w:rPr>
          <w:b/>
          <w:sz w:val="22"/>
        </w:rPr>
        <w:t xml:space="preserve">« </w:t>
      </w:r>
      <w:r w:rsidR="00E0662C">
        <w:rPr>
          <w:b/>
          <w:sz w:val="22"/>
        </w:rPr>
        <w:t>_</w:t>
      </w:r>
      <w:proofErr w:type="gramEnd"/>
      <w:r w:rsidR="00E0662C">
        <w:rPr>
          <w:b/>
          <w:sz w:val="22"/>
        </w:rPr>
        <w:t>___ » ______</w:t>
      </w:r>
      <w:r w:rsidR="00285BDC">
        <w:rPr>
          <w:b/>
          <w:sz w:val="22"/>
        </w:rPr>
        <w:t xml:space="preserve"> 2021</w:t>
      </w:r>
      <w:r>
        <w:rPr>
          <w:b/>
          <w:sz w:val="22"/>
        </w:rPr>
        <w:t xml:space="preserve">г. </w:t>
      </w:r>
    </w:p>
    <w:p w:rsidR="002C635B" w:rsidRDefault="002C635B">
      <w:pPr>
        <w:rPr>
          <w:rFonts w:eastAsia="Lucida Sans Unicode"/>
          <w:kern w:val="2"/>
          <w:sz w:val="21"/>
          <w:szCs w:val="21"/>
        </w:rPr>
      </w:pPr>
    </w:p>
    <w:p w:rsidR="002C635B" w:rsidRDefault="00B2065F" w:rsidP="007664F3">
      <w:pPr>
        <w:jc w:val="both"/>
      </w:pPr>
      <w:r>
        <w:rPr>
          <w:rFonts w:eastAsia="Lucida Sans Unicode"/>
          <w:kern w:val="2"/>
          <w:sz w:val="21"/>
          <w:szCs w:val="21"/>
        </w:rPr>
        <w:t xml:space="preserve">Управление по торговле и услугам Администрации города Челябинска в лице начальника Управления Березуева Сергея Анатольевича, действующего на основании Положения, именуемое в дальнейшем «Заказчик», с одной стороны и </w:t>
      </w:r>
      <w:r w:rsidR="00A911E3">
        <w:rPr>
          <w:rFonts w:eastAsia="Lucida Sans Unicode"/>
          <w:kern w:val="2"/>
          <w:sz w:val="21"/>
          <w:szCs w:val="21"/>
        </w:rPr>
        <w:t>_____________________________________________________</w:t>
      </w:r>
      <w:r w:rsidRPr="002660AA">
        <w:rPr>
          <w:rFonts w:eastAsia="Lucida Sans Unicode"/>
          <w:kern w:val="2"/>
          <w:sz w:val="21"/>
          <w:szCs w:val="21"/>
        </w:rPr>
        <w:t xml:space="preserve">, в лице </w:t>
      </w:r>
      <w:r w:rsidR="00A911E3">
        <w:rPr>
          <w:rFonts w:eastAsia="Lucida Sans Unicode"/>
          <w:kern w:val="2"/>
          <w:sz w:val="21"/>
          <w:szCs w:val="21"/>
        </w:rPr>
        <w:t>_________________________________</w:t>
      </w:r>
      <w:r w:rsidR="00285BDC">
        <w:rPr>
          <w:rFonts w:eastAsia="Lucida Sans Unicode"/>
          <w:kern w:val="2"/>
          <w:sz w:val="21"/>
          <w:szCs w:val="21"/>
        </w:rPr>
        <w:t>,</w:t>
      </w:r>
      <w:r w:rsidRPr="002660AA">
        <w:rPr>
          <w:rFonts w:eastAsia="Lucida Sans Unicode"/>
          <w:kern w:val="2"/>
          <w:sz w:val="21"/>
          <w:szCs w:val="21"/>
        </w:rPr>
        <w:t xml:space="preserve"> действующего на основании </w:t>
      </w:r>
      <w:r w:rsidR="00A911E3">
        <w:rPr>
          <w:rFonts w:eastAsia="Lucida Sans Unicode"/>
          <w:kern w:val="2"/>
          <w:sz w:val="21"/>
          <w:szCs w:val="21"/>
        </w:rPr>
        <w:t>___________</w:t>
      </w:r>
      <w:r w:rsidRPr="002660AA">
        <w:rPr>
          <w:rFonts w:eastAsia="Lucida Sans Unicode"/>
          <w:kern w:val="2"/>
          <w:sz w:val="21"/>
          <w:szCs w:val="21"/>
        </w:rPr>
        <w:t>, именуемое в дальнейшем «</w:t>
      </w:r>
      <w:r w:rsidR="00A911E3">
        <w:rPr>
          <w:rFonts w:eastAsia="Lucida Sans Unicode"/>
          <w:kern w:val="2"/>
          <w:sz w:val="21"/>
          <w:szCs w:val="21"/>
        </w:rPr>
        <w:t>Поставщик</w:t>
      </w:r>
      <w:r w:rsidRPr="002660AA">
        <w:rPr>
          <w:rFonts w:eastAsia="Lucida Sans Unicode"/>
          <w:kern w:val="2"/>
          <w:sz w:val="21"/>
          <w:szCs w:val="21"/>
        </w:rPr>
        <w:t xml:space="preserve">», с другой Стороны (при совместном наименовании – «Стороны»), руководствуясь §§ 1, 3 Главы 30 Гражданского кодекса РФ и  п. 4 ч. 1 ст. 93 </w:t>
      </w:r>
      <w:hyperlink r:id="rId8">
        <w:r w:rsidRPr="002660AA">
          <w:rPr>
            <w:rFonts w:eastAsia="Lucida Sans Unicode"/>
            <w:kern w:val="2"/>
            <w:sz w:val="21"/>
            <w:szCs w:val="21"/>
          </w:rPr>
          <w:t>Федерального закона</w:t>
        </w:r>
      </w:hyperlink>
      <w:r w:rsidR="0067553A">
        <w:rPr>
          <w:rFonts w:eastAsia="Lucida Sans Unicode"/>
          <w:kern w:val="2"/>
          <w:sz w:val="21"/>
          <w:szCs w:val="21"/>
        </w:rPr>
        <w:t xml:space="preserve"> от 5 апреля 2013 г. №</w:t>
      </w:r>
      <w:r w:rsidRPr="002660AA">
        <w:rPr>
          <w:rFonts w:eastAsia="Lucida Sans Unicode"/>
          <w:kern w:val="2"/>
          <w:sz w:val="21"/>
          <w:szCs w:val="21"/>
        </w:rPr>
        <w:t xml:space="preserve">44-ФЗ </w:t>
      </w:r>
      <w:r w:rsidR="00C62E61">
        <w:rPr>
          <w:rFonts w:eastAsia="Lucida Sans Unicode"/>
          <w:kern w:val="2"/>
          <w:sz w:val="21"/>
          <w:szCs w:val="21"/>
        </w:rPr>
        <w:t>«</w:t>
      </w:r>
      <w:r w:rsidRPr="002660AA">
        <w:rPr>
          <w:rFonts w:eastAsia="Lucida Sans Unicode"/>
          <w:kern w:val="2"/>
          <w:sz w:val="21"/>
          <w:szCs w:val="21"/>
        </w:rPr>
        <w:t xml:space="preserve">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2660AA">
        <w:rPr>
          <w:rFonts w:eastAsia="Lucida Sans Unicode"/>
          <w:kern w:val="2"/>
          <w:sz w:val="21"/>
          <w:szCs w:val="21"/>
        </w:rPr>
        <w:t>ной</w:t>
      </w:r>
      <w:r>
        <w:rPr>
          <w:rFonts w:eastAsia="Lucida Sans Unicode"/>
          <w:kern w:val="2"/>
          <w:sz w:val="21"/>
          <w:szCs w:val="21"/>
        </w:rPr>
        <w:t xml:space="preserve"> системе в сфере закупок </w:t>
      </w:r>
      <w:r w:rsidR="0054439E">
        <w:rPr>
          <w:rFonts w:eastAsia="Lucida Sans Unicode"/>
          <w:kern w:val="2"/>
          <w:sz w:val="21"/>
          <w:szCs w:val="21"/>
        </w:rPr>
        <w:t>товар</w:t>
      </w:r>
      <w:r>
        <w:rPr>
          <w:rFonts w:eastAsia="Lucida Sans Unicode"/>
          <w:kern w:val="2"/>
          <w:sz w:val="21"/>
          <w:szCs w:val="21"/>
        </w:rPr>
        <w:t>ов, работ, услуг для обеспечения государственных и муни</w:t>
      </w:r>
      <w:r w:rsidR="00C62E61">
        <w:rPr>
          <w:rFonts w:eastAsia="Lucida Sans Unicode"/>
          <w:kern w:val="2"/>
          <w:sz w:val="21"/>
          <w:szCs w:val="21"/>
        </w:rPr>
        <w:t>ципальных нужд»</w:t>
      </w:r>
      <w:r w:rsidR="0054439E">
        <w:rPr>
          <w:rFonts w:eastAsia="Lucida Sans Unicode"/>
          <w:kern w:val="2"/>
          <w:sz w:val="21"/>
          <w:szCs w:val="21"/>
        </w:rPr>
        <w:t xml:space="preserve"> (далее - Закон №</w:t>
      </w:r>
      <w:r>
        <w:rPr>
          <w:rFonts w:eastAsia="Lucida Sans Unicode"/>
          <w:kern w:val="2"/>
          <w:sz w:val="21"/>
          <w:szCs w:val="21"/>
        </w:rPr>
        <w:t xml:space="preserve"> 44-ФЗ) заключили настоящий Муниципальный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>
        <w:rPr>
          <w:rFonts w:eastAsia="Lucida Sans Unicode"/>
          <w:kern w:val="2"/>
          <w:sz w:val="21"/>
          <w:szCs w:val="21"/>
        </w:rPr>
        <w:t xml:space="preserve"> (далее -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>
        <w:rPr>
          <w:rFonts w:eastAsia="Lucida Sans Unicode"/>
          <w:kern w:val="2"/>
          <w:sz w:val="21"/>
          <w:szCs w:val="21"/>
        </w:rPr>
        <w:t>) о нижеследующем:</w:t>
      </w:r>
    </w:p>
    <w:p w:rsidR="002C635B" w:rsidRDefault="002C635B">
      <w:pPr>
        <w:pStyle w:val="ConsNormal"/>
        <w:widowControl/>
        <w:ind w:firstLine="700"/>
        <w:jc w:val="both"/>
        <w:rPr>
          <w:rFonts w:ascii="Times New Roman" w:eastAsia="Lucida Sans Unicode" w:hAnsi="Times New Roman"/>
          <w:kern w:val="2"/>
          <w:sz w:val="21"/>
          <w:szCs w:val="21"/>
        </w:rPr>
      </w:pPr>
    </w:p>
    <w:p w:rsidR="002C635B" w:rsidRDefault="00AC3F10" w:rsidP="00AC3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B2065F">
        <w:rPr>
          <w:b/>
          <w:sz w:val="22"/>
          <w:szCs w:val="22"/>
        </w:rPr>
        <w:t xml:space="preserve">ПРЕДМЕТ </w:t>
      </w:r>
      <w:r w:rsidR="004161C7">
        <w:rPr>
          <w:b/>
          <w:sz w:val="22"/>
          <w:szCs w:val="22"/>
        </w:rPr>
        <w:t>КОНТРАКТ</w:t>
      </w:r>
      <w:r w:rsidR="00B2065F">
        <w:rPr>
          <w:b/>
          <w:sz w:val="22"/>
          <w:szCs w:val="22"/>
        </w:rPr>
        <w:t>А</w:t>
      </w:r>
    </w:p>
    <w:p w:rsidR="00A911E3" w:rsidRPr="00A911E3" w:rsidRDefault="00B2065F" w:rsidP="00A911E3">
      <w:pPr>
        <w:ind w:firstLine="851"/>
        <w:jc w:val="both"/>
        <w:rPr>
          <w:rFonts w:eastAsia="Lucida Sans Unicode"/>
          <w:kern w:val="2"/>
          <w:sz w:val="21"/>
          <w:szCs w:val="21"/>
        </w:rPr>
      </w:pPr>
      <w:r>
        <w:rPr>
          <w:sz w:val="22"/>
          <w:szCs w:val="22"/>
        </w:rPr>
        <w:t xml:space="preserve">1.1. </w:t>
      </w:r>
      <w:r w:rsidR="004161C7">
        <w:rPr>
          <w:sz w:val="22"/>
          <w:szCs w:val="22"/>
        </w:rPr>
        <w:t>Контракт</w:t>
      </w:r>
      <w:r w:rsidR="00A911E3" w:rsidRPr="0051502E">
        <w:rPr>
          <w:sz w:val="22"/>
          <w:szCs w:val="22"/>
        </w:rPr>
        <w:t xml:space="preserve"> </w:t>
      </w:r>
      <w:r w:rsidR="00A911E3" w:rsidRPr="00A911E3">
        <w:rPr>
          <w:rFonts w:eastAsia="Lucida Sans Unicode"/>
          <w:kern w:val="2"/>
          <w:sz w:val="21"/>
          <w:szCs w:val="21"/>
        </w:rPr>
        <w:t>заключается на поставку офисной мебели (шкаф для документов) - (далее по тексту - товар).</w:t>
      </w:r>
    </w:p>
    <w:p w:rsidR="00A911E3" w:rsidRPr="00A911E3" w:rsidRDefault="00A911E3" w:rsidP="00A911E3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A911E3">
        <w:rPr>
          <w:rFonts w:eastAsia="Lucida Sans Unicode"/>
          <w:kern w:val="2"/>
          <w:sz w:val="21"/>
          <w:szCs w:val="21"/>
        </w:rPr>
        <w:t xml:space="preserve">1.2. По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A911E3">
        <w:rPr>
          <w:rFonts w:eastAsia="Lucida Sans Unicode"/>
          <w:kern w:val="2"/>
          <w:sz w:val="21"/>
          <w:szCs w:val="21"/>
        </w:rPr>
        <w:t xml:space="preserve">у Поставщик обязуется поставить товар Заказчику в соответствии </w:t>
      </w:r>
      <w:r>
        <w:rPr>
          <w:rFonts w:eastAsia="Lucida Sans Unicode"/>
          <w:kern w:val="2"/>
          <w:sz w:val="21"/>
          <w:szCs w:val="21"/>
        </w:rPr>
        <w:t xml:space="preserve">со спецификацией (приложение к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A911E3">
        <w:rPr>
          <w:rFonts w:eastAsia="Lucida Sans Unicode"/>
          <w:kern w:val="2"/>
          <w:sz w:val="21"/>
          <w:szCs w:val="21"/>
        </w:rPr>
        <w:t>у), а Заказчик обязуется принять товар и оплатить его в установленный срок.</w:t>
      </w:r>
    </w:p>
    <w:p w:rsidR="00A911E3" w:rsidRPr="00A911E3" w:rsidRDefault="00A911E3" w:rsidP="00A911E3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A911E3">
        <w:rPr>
          <w:rFonts w:eastAsia="Lucida Sans Unicode"/>
          <w:kern w:val="2"/>
          <w:sz w:val="21"/>
          <w:szCs w:val="21"/>
        </w:rPr>
        <w:t>1.3. Поставщик обязуется передать Заказчику товар свободным от прав третьих лиц, не являющийся предметом залога, ареста или иного обременения, не находящимся ранее в эксплуатации – новый.</w:t>
      </w:r>
    </w:p>
    <w:p w:rsidR="00A911E3" w:rsidRPr="00A911E3" w:rsidRDefault="00A911E3" w:rsidP="00A911E3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A911E3">
        <w:rPr>
          <w:rFonts w:eastAsia="Lucida Sans Unicode"/>
          <w:kern w:val="2"/>
          <w:sz w:val="21"/>
          <w:szCs w:val="21"/>
        </w:rPr>
        <w:t>1.4. Право собственности на партию товара переходит от Поставщика к Заказчику с момента получения партии товара Заказчиком, что подтверждается подписями в товарной накладной или в универсальном передаточном документе (УПД) на партию товара (далее – документ).</w:t>
      </w:r>
    </w:p>
    <w:p w:rsidR="00A911E3" w:rsidRPr="00A911E3" w:rsidRDefault="00A911E3" w:rsidP="00A911E3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  <w:r w:rsidRPr="00A911E3">
        <w:rPr>
          <w:rFonts w:eastAsia="Lucida Sans Unicode"/>
          <w:kern w:val="2"/>
          <w:sz w:val="21"/>
          <w:szCs w:val="21"/>
        </w:rPr>
        <w:t xml:space="preserve">1.5 Поставщик доставляет товар в течение </w:t>
      </w:r>
      <w:r>
        <w:rPr>
          <w:rFonts w:eastAsia="Lucida Sans Unicode"/>
          <w:kern w:val="2"/>
          <w:sz w:val="21"/>
          <w:szCs w:val="21"/>
        </w:rPr>
        <w:t>10 (Десяти)</w:t>
      </w:r>
      <w:r w:rsidR="00E0662C">
        <w:rPr>
          <w:rFonts w:eastAsia="Lucida Sans Unicode"/>
          <w:kern w:val="2"/>
          <w:sz w:val="21"/>
          <w:szCs w:val="21"/>
        </w:rPr>
        <w:t xml:space="preserve"> дней с момента заключения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A911E3">
        <w:rPr>
          <w:rFonts w:eastAsia="Lucida Sans Unicode"/>
          <w:kern w:val="2"/>
          <w:sz w:val="21"/>
          <w:szCs w:val="21"/>
        </w:rPr>
        <w:t>а.</w:t>
      </w:r>
    </w:p>
    <w:p w:rsidR="00A911E3" w:rsidRPr="00A911E3" w:rsidRDefault="00A911E3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  <w:r w:rsidRPr="00A911E3">
        <w:rPr>
          <w:rFonts w:eastAsia="Lucida Sans Unicode"/>
          <w:kern w:val="2"/>
          <w:sz w:val="21"/>
          <w:szCs w:val="21"/>
        </w:rPr>
        <w:t xml:space="preserve">Товар поставляется </w:t>
      </w:r>
      <w:r>
        <w:rPr>
          <w:rFonts w:eastAsia="Lucida Sans Unicode"/>
          <w:kern w:val="2"/>
          <w:sz w:val="21"/>
          <w:szCs w:val="21"/>
        </w:rPr>
        <w:t>одной</w:t>
      </w:r>
      <w:r w:rsidRPr="00A911E3">
        <w:rPr>
          <w:rFonts w:eastAsia="Lucida Sans Unicode"/>
          <w:kern w:val="2"/>
          <w:sz w:val="21"/>
          <w:szCs w:val="21"/>
        </w:rPr>
        <w:t xml:space="preserve"> партией. Поставщик уведомляет Заказчика </w:t>
      </w:r>
      <w:r w:rsidR="00E0662C">
        <w:rPr>
          <w:rFonts w:eastAsia="Lucida Sans Unicode"/>
          <w:kern w:val="2"/>
          <w:sz w:val="21"/>
          <w:szCs w:val="21"/>
        </w:rPr>
        <w:t>о предполагаемой дате поставки т</w:t>
      </w:r>
      <w:r w:rsidRPr="00A911E3">
        <w:rPr>
          <w:rFonts w:eastAsia="Lucida Sans Unicode"/>
          <w:kern w:val="2"/>
          <w:sz w:val="21"/>
          <w:szCs w:val="21"/>
        </w:rPr>
        <w:t xml:space="preserve">овара не менее чем за 1 (Один) рабочий день. </w:t>
      </w:r>
    </w:p>
    <w:p w:rsidR="00A911E3" w:rsidRPr="00E0662C" w:rsidRDefault="00E0662C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  <w:r w:rsidRPr="00E0662C">
        <w:rPr>
          <w:rFonts w:eastAsia="Lucida Sans Unicode"/>
          <w:kern w:val="2"/>
          <w:sz w:val="21"/>
          <w:szCs w:val="21"/>
        </w:rPr>
        <w:t>1.6.  Место поставки товара: 454080, город Челябинск, Пр. Ленина, 89,</w:t>
      </w:r>
      <w:r>
        <w:rPr>
          <w:rFonts w:eastAsia="Lucida Sans Unicode"/>
          <w:kern w:val="2"/>
          <w:sz w:val="21"/>
          <w:szCs w:val="21"/>
        </w:rPr>
        <w:t xml:space="preserve"> офис 4</w:t>
      </w:r>
      <w:r w:rsidRPr="00E0662C">
        <w:rPr>
          <w:rFonts w:eastAsia="Lucida Sans Unicode"/>
          <w:kern w:val="2"/>
          <w:sz w:val="21"/>
          <w:szCs w:val="21"/>
        </w:rPr>
        <w:t>0</w:t>
      </w:r>
      <w:r>
        <w:rPr>
          <w:rFonts w:eastAsia="Lucida Sans Unicode"/>
          <w:kern w:val="2"/>
          <w:sz w:val="21"/>
          <w:szCs w:val="21"/>
        </w:rPr>
        <w:t>3</w:t>
      </w:r>
      <w:r w:rsidRPr="00E0662C">
        <w:rPr>
          <w:rFonts w:eastAsia="Lucida Sans Unicode"/>
          <w:kern w:val="2"/>
          <w:sz w:val="21"/>
          <w:szCs w:val="21"/>
        </w:rPr>
        <w:t>.</w:t>
      </w:r>
    </w:p>
    <w:p w:rsidR="00E0662C" w:rsidRDefault="00E0662C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  <w:r>
        <w:rPr>
          <w:rFonts w:eastAsia="Lucida Sans Unicode"/>
          <w:kern w:val="2"/>
          <w:sz w:val="21"/>
          <w:szCs w:val="21"/>
        </w:rPr>
        <w:t>1.7</w:t>
      </w:r>
      <w:r w:rsidRPr="00A911E3">
        <w:rPr>
          <w:rFonts w:eastAsia="Lucida Sans Unicode"/>
          <w:kern w:val="2"/>
          <w:sz w:val="21"/>
          <w:szCs w:val="21"/>
        </w:rPr>
        <w:t xml:space="preserve">. Идентификационный код закупки </w:t>
      </w:r>
      <w:r w:rsidRPr="00E0662C">
        <w:rPr>
          <w:rFonts w:eastAsia="Lucida Sans Unicode"/>
          <w:kern w:val="2"/>
          <w:sz w:val="21"/>
          <w:szCs w:val="21"/>
        </w:rPr>
        <w:t>213745320736674530100100080000000244</w:t>
      </w:r>
      <w:r>
        <w:rPr>
          <w:rFonts w:eastAsia="Lucida Sans Unicode"/>
          <w:kern w:val="2"/>
          <w:sz w:val="21"/>
          <w:szCs w:val="21"/>
        </w:rPr>
        <w:t>.</w:t>
      </w:r>
    </w:p>
    <w:p w:rsidR="00DD13F0" w:rsidRDefault="00DD13F0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 xml:space="preserve">2. ЦЕНА </w:t>
      </w:r>
      <w:r w:rsidR="004161C7">
        <w:rPr>
          <w:b/>
          <w:sz w:val="22"/>
          <w:szCs w:val="22"/>
        </w:rPr>
        <w:t>КОНТРАКТ</w:t>
      </w:r>
      <w:r w:rsidRPr="00DD13F0">
        <w:rPr>
          <w:b/>
          <w:sz w:val="22"/>
          <w:szCs w:val="22"/>
        </w:rPr>
        <w:t>А И ПОРЯДОК РАСЧЕТОВ</w:t>
      </w:r>
    </w:p>
    <w:p w:rsidR="00DD13F0" w:rsidRPr="00DD13F0" w:rsidRDefault="004161C7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>
        <w:rPr>
          <w:rFonts w:eastAsia="Lucida Sans Unicode"/>
          <w:kern w:val="2"/>
          <w:sz w:val="21"/>
          <w:szCs w:val="21"/>
        </w:rPr>
        <w:t>2.1.Цена Контракт</w:t>
      </w:r>
      <w:r w:rsidR="00DD13F0" w:rsidRPr="00DD13F0">
        <w:rPr>
          <w:rFonts w:eastAsia="Lucida Sans Unicode"/>
          <w:kern w:val="2"/>
          <w:sz w:val="21"/>
          <w:szCs w:val="21"/>
        </w:rPr>
        <w:t xml:space="preserve">а составляет </w:t>
      </w:r>
      <w:r>
        <w:rPr>
          <w:rFonts w:eastAsia="Lucida Sans Unicode"/>
          <w:kern w:val="2"/>
          <w:sz w:val="21"/>
          <w:szCs w:val="21"/>
        </w:rPr>
        <w:t>____________</w:t>
      </w:r>
      <w:r w:rsidR="00DD13F0" w:rsidRPr="00DD13F0">
        <w:rPr>
          <w:rFonts w:eastAsia="Lucida Sans Unicode"/>
          <w:kern w:val="2"/>
          <w:sz w:val="21"/>
          <w:szCs w:val="21"/>
        </w:rPr>
        <w:t xml:space="preserve"> (</w:t>
      </w:r>
      <w:r>
        <w:rPr>
          <w:rFonts w:eastAsia="Lucida Sans Unicode"/>
          <w:kern w:val="2"/>
          <w:sz w:val="21"/>
          <w:szCs w:val="21"/>
        </w:rPr>
        <w:t>________________</w:t>
      </w:r>
      <w:r w:rsidR="00DD13F0" w:rsidRPr="00DD13F0">
        <w:rPr>
          <w:rFonts w:eastAsia="Lucida Sans Unicode"/>
          <w:kern w:val="2"/>
          <w:sz w:val="21"/>
          <w:szCs w:val="21"/>
        </w:rPr>
        <w:t xml:space="preserve">) рублей </w:t>
      </w:r>
      <w:r>
        <w:rPr>
          <w:rFonts w:eastAsia="Lucida Sans Unicode"/>
          <w:kern w:val="2"/>
          <w:sz w:val="21"/>
          <w:szCs w:val="21"/>
        </w:rPr>
        <w:t>__ копеек</w:t>
      </w:r>
      <w:r w:rsidR="00DD13F0" w:rsidRPr="00DD13F0">
        <w:rPr>
          <w:rFonts w:eastAsia="Lucida Sans Unicode"/>
          <w:kern w:val="2"/>
          <w:sz w:val="21"/>
          <w:szCs w:val="21"/>
        </w:rPr>
        <w:t>, без НДС</w:t>
      </w:r>
      <w:r>
        <w:rPr>
          <w:rFonts w:eastAsia="Lucida Sans Unicode"/>
          <w:kern w:val="2"/>
          <w:sz w:val="21"/>
          <w:szCs w:val="21"/>
        </w:rPr>
        <w:t xml:space="preserve"> (или НДС_____)</w:t>
      </w:r>
      <w:r w:rsidR="00DD13F0" w:rsidRPr="00DD13F0">
        <w:rPr>
          <w:rFonts w:eastAsia="Lucida Sans Unicode"/>
          <w:kern w:val="2"/>
          <w:sz w:val="21"/>
          <w:szCs w:val="21"/>
        </w:rPr>
        <w:t>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2.2. В случае, если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в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 включается обязательное условие об уменьшении суммы, подлежащей уплате физическому лицу, на размер налоговых платежей, связанных с оплатой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Цена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определяется в рублях Российской Федерации, включает в себя стоимость товара, стоимость поставки и упаковочных материалов, все затраты, издержки, а также иные расходы Поставщика, связанные с выполнением условий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а, включая сумму всех налогов, сборов, пошлин и других обязательных платежей в соответствии с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2.3. Цена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является твердой и изменению не полежит в течение всего срока действия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а, за исключением случаев, предусмотренных действующим законодательством и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ом. Источник финансирования – бюджет города Челябинска.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2.4. Изменение существенных условий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 при его исполнении не допускается, за исключением их изменения по соглашению Сторон в следующих случаях: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- снижение цены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без изменения предусмотренных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количества товара, качества поставляемого товара и иных условий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а;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- увеличение или уменьшение по предложению Заказчика, предусмотренного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количества товара Стороны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обязаны уменьшить цену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исходя из цены единицы товара. Цена единицы дополнительного поставляемого товара или цена единицы товара при уменьшении предусмотренного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на предусмотренное в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е количество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2.5. Оплата поставленного товара по настоящему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 производится Заказчиком по безналичному расчету в течение 15 рабочих дней с момента осуществления поставки партии товара и предоставления всех документов на товар, а также при предоставлении и подписании Сторонами без замечаний всех документов предоставить Заказчику вместе с товаром надлежащим образом оформленные документы (счета, счета-фактуры, товарные накладные, УПД).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2.6. 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а, </w:t>
      </w:r>
      <w:r w:rsidRPr="00DD13F0">
        <w:rPr>
          <w:rFonts w:eastAsia="Lucida Sans Unicode"/>
          <w:kern w:val="2"/>
          <w:sz w:val="21"/>
          <w:szCs w:val="21"/>
        </w:rPr>
        <w:lastRenderedPageBreak/>
        <w:t>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3. ТРЕБОВАНИЯ К КАЧЕСТВУ ТОВАРА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3.1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На товаре не должно быть механических повреждений. 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3.2. Поставщик гарантирует безопасность товара в соответствии с требованиями, установленными к данному виду товара законодательством Российской Федерации. 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3.3.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  <w:bookmarkStart w:id="0" w:name="P218"/>
      <w:bookmarkEnd w:id="0"/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3.4. Гарантийный срок на товар должен соответствовать гарантийным требованиям, предъявляемым к такого вида товарам, и должен подтверждаться документами Поставщика. Гарантийный срок предоставляется на 12 месяцев с даты подписания Заказчиком документов о приемке поставленного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3.5. В случае обнаружения неисправностей до истечения действия гарантийного срока, Поставщик за свой счет обязуется осуществлять замену или ремонт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3.6. В течение гарантийного срока в случае возникновения неисправностей товара представитель Поставщика должен прибыть в течение 3 (Трех) рабочих дней с даты поступления заявки от Заказчика, для устранения возникших неисправностей товара, при этом оформляется акт выявленных в период гарантийного срока неисправностей, который подписывается Заказчиком и Поставщиком либо представителем Поставщика. Представитель Поставщика назначается распорядительным документом Поставщика.</w:t>
      </w:r>
    </w:p>
    <w:p w:rsidR="004161C7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3.7. Заявка для устранения возникших неисправностей товара может быть направлена Поставщику по электронной почте </w:t>
      </w:r>
      <w:r w:rsidR="004161C7">
        <w:rPr>
          <w:rFonts w:eastAsia="Lucida Sans Unicode"/>
          <w:kern w:val="2"/>
          <w:sz w:val="21"/>
          <w:szCs w:val="21"/>
        </w:rPr>
        <w:t>_________________</w:t>
      </w:r>
      <w:r w:rsidRPr="00DD13F0">
        <w:rPr>
          <w:rFonts w:eastAsia="Lucida Sans Unicode"/>
          <w:kern w:val="2"/>
          <w:sz w:val="21"/>
          <w:szCs w:val="21"/>
        </w:rPr>
        <w:t xml:space="preserve"> или по телефону </w:t>
      </w:r>
      <w:r w:rsidR="004161C7">
        <w:rPr>
          <w:rFonts w:eastAsia="Lucida Sans Unicode"/>
          <w:kern w:val="2"/>
          <w:sz w:val="21"/>
          <w:szCs w:val="21"/>
        </w:rPr>
        <w:t>_________________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3.8. В случае невозможности устранения недостатков на месте Поставщик (его представитель) должен за счет собственных средств осуществить доставку товара до места проведения необходимого ремонта, произвести необходимый ремонт и после его завершения доставить товар Заказчику.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3.9. Срок устранения неисправностей не должен превышать 5 (Пяти) рабочих дней с даты подписания акта, выявленных в период гарантийного срока неисправностей.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3.10.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4. ПОРЯДОК СДАЧИ И ПРИЕМКИ ТОВАРА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4.1. Товар поставляется Заказчику в течение </w:t>
      </w:r>
      <w:r w:rsidR="00E9216F">
        <w:rPr>
          <w:rFonts w:eastAsia="Lucida Sans Unicode"/>
          <w:kern w:val="2"/>
          <w:sz w:val="21"/>
          <w:szCs w:val="21"/>
        </w:rPr>
        <w:t>10 (Десяти)</w:t>
      </w:r>
      <w:r w:rsidRPr="00DD13F0">
        <w:rPr>
          <w:rFonts w:eastAsia="Lucida Sans Unicode"/>
          <w:kern w:val="2"/>
          <w:sz w:val="21"/>
          <w:szCs w:val="21"/>
        </w:rPr>
        <w:t xml:space="preserve"> дней с момента заключения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а. 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4.2. Поставщик самостоятельно доставляет и размещает товар Заказчику по адресу</w:t>
      </w:r>
      <w:r w:rsidR="00E9216F">
        <w:rPr>
          <w:rFonts w:eastAsia="Lucida Sans Unicode"/>
          <w:kern w:val="2"/>
          <w:sz w:val="21"/>
          <w:szCs w:val="21"/>
        </w:rPr>
        <w:t xml:space="preserve"> указанному в п. 1.6 </w:t>
      </w:r>
      <w:proofErr w:type="spellStart"/>
      <w:r w:rsidR="00E9216F">
        <w:rPr>
          <w:rFonts w:eastAsia="Lucida Sans Unicode"/>
          <w:kern w:val="2"/>
          <w:sz w:val="21"/>
          <w:szCs w:val="21"/>
        </w:rPr>
        <w:t>Контратка</w:t>
      </w:r>
      <w:proofErr w:type="spellEnd"/>
      <w:r w:rsidRPr="00DD13F0">
        <w:rPr>
          <w:rFonts w:eastAsia="Lucida Sans Unicode"/>
          <w:kern w:val="2"/>
          <w:sz w:val="21"/>
          <w:szCs w:val="21"/>
        </w:rPr>
        <w:t>. Поставщик самостоятельно и за свой счет осуществляет сборку и размещение товара</w:t>
      </w:r>
      <w:r w:rsidR="00E9216F">
        <w:rPr>
          <w:rFonts w:eastAsia="Lucida Sans Unicode"/>
          <w:kern w:val="2"/>
          <w:sz w:val="21"/>
          <w:szCs w:val="21"/>
        </w:rPr>
        <w:t xml:space="preserve"> у Заказчика</w:t>
      </w:r>
      <w:r w:rsidRPr="00DD13F0">
        <w:rPr>
          <w:rFonts w:eastAsia="Lucida Sans Unicode"/>
          <w:kern w:val="2"/>
          <w:sz w:val="21"/>
          <w:szCs w:val="21"/>
        </w:rPr>
        <w:t>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4.3. Товар должен быть поставлен в ассортименте (наименовании), в объеме (количестве) и в сроки, предусмотренные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и спецификацией к товару (приложение к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у). Товар передается Заказчику одновременно с товарно-сопроводительными документами.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4.4. Поставщик уведомляет Заказчика о предполагаемой дате поставки товара не менее чем за 3 (Три) рабочих дня. 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4.5. Приемка товара включает в себя проверку товара на соответствие требованиям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4.6. Приемка товара по количеству осуществляется Заказчиком в момент разгрузки товара в месте поставки в соответствии со спецификацией. По окончании приемки подписываются документы.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4.7. Заказчик, в случае отступления Поставщиком от условий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а, при наличии претензий к качеству товара при приемке поставленного товара составляет мотивированный отказ и направляет его Поставщику в течение 3 (Трех) рабочих дней, Поставщик осуществляет замену товара на товар надлежащего качества.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4.8. Днем исполнения обязательств по передаче товара Поставщиком считается день приемки Заказчиком товара по качеству, количеству и ассортименту с подписанием товарной накладной</w:t>
      </w:r>
      <w:r w:rsidR="00126919">
        <w:rPr>
          <w:rFonts w:eastAsia="Lucida Sans Unicode"/>
          <w:kern w:val="2"/>
          <w:sz w:val="21"/>
          <w:szCs w:val="21"/>
        </w:rPr>
        <w:t xml:space="preserve"> или УПД</w:t>
      </w:r>
      <w:bookmarkStart w:id="1" w:name="_GoBack"/>
      <w:bookmarkEnd w:id="1"/>
      <w:r w:rsidRPr="00DD13F0">
        <w:rPr>
          <w:rFonts w:eastAsia="Lucida Sans Unicode"/>
          <w:kern w:val="2"/>
          <w:sz w:val="21"/>
          <w:szCs w:val="21"/>
        </w:rPr>
        <w:t>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4.9. При обнаружении недостатков поставленных товаров после их приемки, Заказчик в течение 3 (Трех) дней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 в соответствии с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4.10. Некачественный и (или) некомплектный товар считается не поставленным и оплате не подлежит.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4.11. Риск случайной гибели и/или повреждения товара до его передачи Заказчику лежит на Поставщике.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lastRenderedPageBreak/>
        <w:t>4.12. 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5. ПРАВА И ОБЯЗАННОСТИ СТОРОН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5.1. Заказчик имеет право: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5.1.1. Требовать от Поставщика, надлежащего исполнения обязательств в соответствии с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действующим законодательством Российской Федерации, а также требовать своевременного устранения выявленных недостатков.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5.1.2. Требовать от Поставщика представления надлежащим образом оформленной документации и материалов, подтверждающих исполнение обязательств, технической документации.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5.1.3. 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 п. для участия в проведении экспертизы исполнения Поставщиком обязательств.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5.1.4. Определять лиц, непосредственно участвующих в контроле за осуществлением поставки товара Поставщиком и (или) участвующих в сдаче-приемке товара по количеству, качеству и комплектности.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5.1.5. Предъявить требования Поставщику, связанные с ненадлежащим качеством поставленного товара также в случаях, если оно было выявлено после истечения сроков, указанных в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е.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5.1.6. Требовать от Поставщика устранения видимых недостатков полученного товара и получить товар после устранения недостатков в согласованный Сторонами срок.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5.1.7. Заказчик в порядке, предусмотренном статьей 95 Федерального закона 44-ФЗ, вправе принять решение об одностороннем отказе от исполнения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 по основаниям, предусмотренным Гражданским кодексом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5.1.8. Осуществлять иные права, предусмотренные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5.2. Поставщик имеет право: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5.2.1. Запрашивать и получать от Заказчика всю информацию, необходимую для своевременной и качественной поставки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5.2.2. Получить оплату за надлежаще поставленный товар в соответствии с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5.2.3. Осуществлять иные права, предусмотренные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5.3. Заказчик обязан: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5.3.1. Сообщить Поставщику необходимую информацию по вопросам поставки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5.3.2. При обнаружении производственных дефектов товара известить Поставщика о выявленных дефектах в течение 3 (Трех) дней после их обнаружения.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5.3.3. Оплатить надлежаще поставленный Поставщиком товар в размерах и в сроки, установленные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5.3.4. Выполнять иные обязательства, предусмотренные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 Поставщик обязан: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5.4.1. За 3 (Три) рабочих дня до начала поставки товара уведомить Заказчика о времени доставки товара.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5.4.2. Поставить товар Заказчику в соответствии со спецификацией (приложение к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у) и условиями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5.4.3. Обеспечить сохранность товара до момента его передачи Заказчику.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5.4.4. Своевременно и надлежащим образом поставить товар, предусмотренный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в установленном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порядке, и представить Заказчику документацию по итогам исполнения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 (счет, и /или, счет-фактуру, товарную накладную или УПД).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5.4.5. Оперативно решать все вопросы, возникающие при исполнении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5.4.6. Обеспечивать соответствие результатов поставки товара требованиям качества, безопасности жизни и здоровья, а также иным требованиям сертификации, безопасности, установленным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5.4.7. В случае обнаружения дефектов товара заменить его на товар надлежащего качества в течение 7 (Семи) рабочих дней с момента поступления уведомления от Заказчика.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5.4.8. В случае недопоставки товара восполнить недопоставленное количество товара в течение 3 (Трех) дней.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5.4.9. Немедленно известить Заказчика о возникновении независящих от Поставщика обстоятельств, создающих невозможность поставки товара в установленные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сроки.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5.4.10. В случае изменения банковских реквизитов в 2-дневный (Двухдневный) срок письменно известить об этом Заказчика.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5.4.11. Выполнять иные обязательства, предусмотренные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6. ОТВЕТСТВЕННОСТЬ СТОРОН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lastRenderedPageBreak/>
        <w:t xml:space="preserve">6.1. Стороны несут ответственность за неисполнение или ненадлежащее исполнение обязательств по настоящему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 в соответствии с действующим законодательством Российской Федерации, Федеральным законом 44-ФЗ, постановлением Правительства Российской Федерации от 30.08.2017 № 1042.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6.2. В случае просрочки исполнения Заказчиком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а также в иных случаях неисполнения или ненадлежащего исполнения Заказчиком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Заказчик, в соответствии с ч. 5 ст.34 Федерального закона 44-ФЗ, выплачивает Поставщику пени, установленной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начиная со дня, следующего после дня истечения установленного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срока исполнения обязательства.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6.3. За каждый факт неисполнения Заказчиком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за исключением просрочки исполнения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ом, Заказчик, в соответствии с ч. 5 ст. 34 Федерального закона 44-ФЗ, выплачивает Поставщику штраф в размере 1 000,00 (Одна тысяча) руб. 00 коп.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6.4. Общая сумма начисленной неустойки (штрафов, пени) за ненадлежащее исполнение Заказчиком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не может превышать цену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6.5. В случае просрочки исполнения Поставщиком обязательств (в том числе гарантийного обязательства),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а также в иных случаях неисполнения или ненадлежащего исполнения Поставщиком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ом, Заказчик направляет Поставщику требование об уплате неустоек (штрафов, пеней).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6.6. Пеня начисляется за каждый день просрочки исполнения Поставщиком обязательства, предусмотренного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ом. Поставщик, начиная со дня, следующего после дня истечения установленного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 срока исполнения обязательства, выплачивает Заказчику за каждый день просрочки исполнения обязательства пени в размере одной трехсотой действующей на дату уплаты пени ключевой ставки Центрального банка Российской Федерации от цены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а, уменьшенной на сумму, пропорциональную объему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 и фактически исполненных Поставщиком.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6.7. Штрафы начисляются за неисполнение или ненадлежащее исполнение Поставщиком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ом:</w:t>
      </w:r>
    </w:p>
    <w:p w:rsidR="00DD13F0" w:rsidRPr="00DD13F0" w:rsidRDefault="00DD13F0" w:rsidP="00E9216F">
      <w:pPr>
        <w:ind w:firstLine="1134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6.7.1. За каждый факт неисполнения или ненадлежащего исполнения Поставщиком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заключенным по результатам определения поставщика в соответствии с п. 1 ч. 1 ст. 30 Федерального закона 44-ФЗ, за исключением просрочки исполнения обязательств (в том числе гарантийного обязательства),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Поставщик выплачивает Заказчику штраф в размере 10 % цены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а, что составляет </w:t>
      </w:r>
      <w:r w:rsidR="004161C7">
        <w:rPr>
          <w:rFonts w:eastAsia="Lucida Sans Unicode"/>
          <w:kern w:val="2"/>
          <w:sz w:val="21"/>
          <w:szCs w:val="21"/>
        </w:rPr>
        <w:t>_____________</w:t>
      </w:r>
      <w:r w:rsidRPr="00DD13F0">
        <w:rPr>
          <w:rFonts w:eastAsia="Lucida Sans Unicode"/>
          <w:kern w:val="2"/>
          <w:sz w:val="21"/>
          <w:szCs w:val="21"/>
        </w:rPr>
        <w:t xml:space="preserve"> (</w:t>
      </w:r>
      <w:r w:rsidR="004161C7">
        <w:rPr>
          <w:rFonts w:eastAsia="Lucida Sans Unicode"/>
          <w:kern w:val="2"/>
          <w:sz w:val="21"/>
          <w:szCs w:val="21"/>
        </w:rPr>
        <w:t>___________</w:t>
      </w:r>
      <w:r w:rsidRPr="00DD13F0">
        <w:rPr>
          <w:rFonts w:eastAsia="Lucida Sans Unicode"/>
          <w:kern w:val="2"/>
          <w:sz w:val="21"/>
          <w:szCs w:val="21"/>
        </w:rPr>
        <w:t xml:space="preserve">) руб. </w:t>
      </w:r>
      <w:r w:rsidR="004161C7">
        <w:rPr>
          <w:rFonts w:eastAsia="Lucida Sans Unicode"/>
          <w:kern w:val="2"/>
          <w:sz w:val="21"/>
          <w:szCs w:val="21"/>
        </w:rPr>
        <w:t>__</w:t>
      </w:r>
      <w:r w:rsidRPr="00DD13F0">
        <w:rPr>
          <w:rFonts w:eastAsia="Lucida Sans Unicode"/>
          <w:kern w:val="2"/>
          <w:sz w:val="21"/>
          <w:szCs w:val="21"/>
        </w:rPr>
        <w:t xml:space="preserve"> коп. </w:t>
      </w:r>
    </w:p>
    <w:p w:rsidR="00DD13F0" w:rsidRPr="00DD13F0" w:rsidRDefault="00DD13F0" w:rsidP="00E9216F">
      <w:pPr>
        <w:ind w:firstLine="1134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6.7.2. За каждый факт неисполнения или ненадлежащего исполнения Поставщиком обязательства, предусмотренного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ом, которое не имеет стоимостного выражения Поставщик выплачивает Заказчику штраф в размере 1 000,00 (Одна тысяча) руб. 00 коп.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6.8. Общая сумма начисленной неустойки (штрафов, пени) за неисполнение или ненадлежащее исполнение Поставщиком обязательств, предусмотренных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ом, не может превышать цену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6.9.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ом, произошло вследствие непреодолимой силы или по вине другой стороны.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7. ПОРЯДОК РАЗРЕШЕНИЯ СПОРОВ, ПРЕТЕНЗИИ СТОРОН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7.1. Все споры и разногласия, которые могут возникнуть из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а, будут разрешаться Сторонами путем переговоров с соблюдением претензионного порядка.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7.2. В претензии перечисляются допущенные при исполнении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нарушения со ссылкой на соответствующие положения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 или его приложения,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7.3. Претензия подлежит рассмотрению и разрешению в течение 7 (Семи) дней с момента ее получения, если иные сроки рассмотрения не предусмотрены в претензии. При не достижении согласия спор рассматривается в Арбитражном суде Челябинской области в соответствии с действующим законодательством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8. ОБСТОЯТЕЛЬСТВА НЕПРЕОДОЛИМОЙ СИЛЫ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8.1. Стороны освобождаются от ответственности за частичное или полное неисполнение обязательств по настоящему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у, если это неисполнение явилось следствием обстоятельств непреодолимой силы.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>8.2. Сторона, для которой сделалось невозможным исполнение обязательств вследствие вышеуказанных обстоятельств, обязана немедленно, не позднее 3 (Трех) дней с момента их наступления и прекращения, в письменной форме уведомить другую сторону. Наличие и продолжительность обстоятельств непреодолимой силы должно подтверждаться актом, свидетельством, выданным соответствующим компетентным органом.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 xml:space="preserve">9. СРОК ДЕЙСТВИЯ </w:t>
      </w:r>
      <w:r w:rsidR="004161C7">
        <w:rPr>
          <w:b/>
          <w:sz w:val="22"/>
          <w:szCs w:val="22"/>
        </w:rPr>
        <w:t>КОНТРАКТ</w:t>
      </w:r>
      <w:r w:rsidRPr="00DD13F0">
        <w:rPr>
          <w:b/>
          <w:sz w:val="22"/>
          <w:szCs w:val="22"/>
        </w:rPr>
        <w:t>А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lastRenderedPageBreak/>
        <w:t xml:space="preserve">9.1. Настоящий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 вступает в силу с момента подписания его Сторонами и действует до «31» декабря </w:t>
      </w:r>
      <w:r>
        <w:rPr>
          <w:rFonts w:eastAsia="Lucida Sans Unicode"/>
          <w:kern w:val="2"/>
          <w:sz w:val="21"/>
          <w:szCs w:val="21"/>
        </w:rPr>
        <w:t>2021</w:t>
      </w:r>
      <w:r w:rsidRPr="00DD13F0">
        <w:rPr>
          <w:rFonts w:eastAsia="Lucida Sans Unicode"/>
          <w:kern w:val="2"/>
          <w:sz w:val="21"/>
          <w:szCs w:val="21"/>
        </w:rPr>
        <w:t xml:space="preserve"> года, а в части исполнения Поставщиком своих обязательств до полного исполнения обязательств по настоящему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9.2. Расторжение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допускается по соглашению Сторон, по решению суда, в случае одностороннего отказа стороны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а от исполнения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 в соответствии с гражданским законодательством.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10. ЗАКЛЮЧИТЕЛЬНЫЕ ПОЛОЖЕНИЯ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10.1. По всем иным вопросам, не урегулированным в настоящем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е, Стороны руководствуются нормами действующего законодательства Российской Федерации.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10.2. Стороны договорились не разглашать сведения конфиденциального характера, не использовать информацию, полученную в рамках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10.3. Настоящий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 xml:space="preserve"> составлен в 2 (Двух) экземплярах, имеющих равную юридическую силу, по одному для каждой из Сторон.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10.4. Приложение является неотъемлемой частью настоящего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а.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  <w:r w:rsidRPr="00DD13F0">
        <w:rPr>
          <w:rFonts w:eastAsia="Lucida Sans Unicode"/>
          <w:kern w:val="2"/>
          <w:sz w:val="21"/>
          <w:szCs w:val="21"/>
        </w:rPr>
        <w:t xml:space="preserve">10.5. Все изменения, дополнения к настоящему </w:t>
      </w:r>
      <w:r w:rsidR="004161C7">
        <w:rPr>
          <w:rFonts w:eastAsia="Lucida Sans Unicode"/>
          <w:kern w:val="2"/>
          <w:sz w:val="21"/>
          <w:szCs w:val="21"/>
        </w:rPr>
        <w:t>Контракт</w:t>
      </w:r>
      <w:r w:rsidRPr="00DD13F0">
        <w:rPr>
          <w:rFonts w:eastAsia="Lucida Sans Unicode"/>
          <w:kern w:val="2"/>
          <w:sz w:val="21"/>
          <w:szCs w:val="21"/>
        </w:rPr>
        <w:t>у действительны, если они составлены в письменной форме и подписаны обеими Сторонами.</w:t>
      </w:r>
    </w:p>
    <w:p w:rsidR="00DD13F0" w:rsidRP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Pr="00DD13F0" w:rsidRDefault="00DD13F0" w:rsidP="00DD13F0">
      <w:pPr>
        <w:jc w:val="center"/>
        <w:rPr>
          <w:b/>
          <w:sz w:val="22"/>
          <w:szCs w:val="22"/>
        </w:rPr>
      </w:pPr>
      <w:r w:rsidRPr="00DD13F0">
        <w:rPr>
          <w:b/>
          <w:sz w:val="22"/>
          <w:szCs w:val="22"/>
        </w:rPr>
        <w:t>11. РЕКВИЗИТЫ СТОРОН</w:t>
      </w:r>
    </w:p>
    <w:p w:rsid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tbl>
      <w:tblPr>
        <w:tblW w:w="9773" w:type="dxa"/>
        <w:tblLook w:val="01E0" w:firstRow="1" w:lastRow="1" w:firstColumn="1" w:lastColumn="1" w:noHBand="0" w:noVBand="0"/>
      </w:tblPr>
      <w:tblGrid>
        <w:gridCol w:w="4917"/>
        <w:gridCol w:w="4856"/>
      </w:tblGrid>
      <w:tr w:rsidR="00DD13F0" w:rsidTr="00AE1BCC">
        <w:trPr>
          <w:trHeight w:val="3510"/>
        </w:trPr>
        <w:tc>
          <w:tcPr>
            <w:tcW w:w="4916" w:type="dxa"/>
            <w:shd w:val="clear" w:color="auto" w:fill="auto"/>
          </w:tcPr>
          <w:p w:rsidR="00DD13F0" w:rsidRDefault="00DD13F0" w:rsidP="00AE1BCC">
            <w:pPr>
              <w:ind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1C7">
              <w:rPr>
                <w:sz w:val="22"/>
                <w:szCs w:val="22"/>
              </w:rPr>
              <w:t>аказчик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DD13F0" w:rsidRDefault="00DD13F0" w:rsidP="00AE1BCC">
            <w:pPr>
              <w:ind w:right="458"/>
              <w:rPr>
                <w:sz w:val="22"/>
                <w:szCs w:val="22"/>
              </w:rPr>
            </w:pPr>
          </w:p>
          <w:p w:rsidR="00DD13F0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торговле и услугам Администрации города Челябинска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ИНН 7453207366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КПП 745301001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ОГРН 1097453004340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Адрес: 454080, г. Челябинск, пр. Ленина, 89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Тел.: 265-49-83, Факс: 775-03-63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E-</w:t>
            </w:r>
            <w:proofErr w:type="spellStart"/>
            <w:r w:rsidRPr="001B0BF4">
              <w:rPr>
                <w:sz w:val="22"/>
                <w:szCs w:val="22"/>
              </w:rPr>
              <w:t>mail</w:t>
            </w:r>
            <w:proofErr w:type="spellEnd"/>
            <w:r w:rsidRPr="001B0BF4">
              <w:rPr>
                <w:sz w:val="22"/>
                <w:szCs w:val="22"/>
              </w:rPr>
              <w:t>: torg74@bk.ru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Р/</w:t>
            </w:r>
            <w:proofErr w:type="spellStart"/>
            <w:r w:rsidRPr="001B0BF4">
              <w:rPr>
                <w:sz w:val="22"/>
                <w:szCs w:val="22"/>
              </w:rPr>
              <w:t>сч</w:t>
            </w:r>
            <w:proofErr w:type="spellEnd"/>
            <w:r w:rsidRPr="001B0BF4">
              <w:rPr>
                <w:sz w:val="22"/>
                <w:szCs w:val="22"/>
              </w:rPr>
              <w:t xml:space="preserve"> 03231643757010006900 </w:t>
            </w:r>
          </w:p>
          <w:p w:rsidR="00DD13F0" w:rsidRPr="00802096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(л/</w:t>
            </w:r>
            <w:proofErr w:type="spellStart"/>
            <w:r w:rsidRPr="001B0BF4">
              <w:rPr>
                <w:sz w:val="22"/>
                <w:szCs w:val="22"/>
              </w:rPr>
              <w:t>сч</w:t>
            </w:r>
            <w:proofErr w:type="spellEnd"/>
            <w:r w:rsidRPr="001B0BF4">
              <w:rPr>
                <w:sz w:val="22"/>
                <w:szCs w:val="22"/>
              </w:rPr>
              <w:t xml:space="preserve"> 0345600770Б в УФК по Челябинской области (Комитет финансов г. Челябинска) </w:t>
            </w:r>
          </w:p>
          <w:p w:rsidR="00DD13F0" w:rsidRDefault="00DD13F0" w:rsidP="00AE1BCC">
            <w:pPr>
              <w:snapToGrid w:val="0"/>
              <w:ind w:right="-109"/>
              <w:rPr>
                <w:sz w:val="22"/>
                <w:szCs w:val="22"/>
              </w:rPr>
            </w:pPr>
            <w:r w:rsidRPr="001B0BF4">
              <w:rPr>
                <w:sz w:val="22"/>
                <w:szCs w:val="22"/>
              </w:rPr>
              <w:t>БИК 017501500 ОТДЕЛЕНИЕ ЧЕЛЯБИНСК БАНКА РОССИИ//УФК по Челябинской области г Челябинск</w:t>
            </w:r>
          </w:p>
        </w:tc>
        <w:tc>
          <w:tcPr>
            <w:tcW w:w="4856" w:type="dxa"/>
            <w:shd w:val="clear" w:color="auto" w:fill="auto"/>
          </w:tcPr>
          <w:p w:rsidR="00DD13F0" w:rsidRDefault="00DD13F0" w:rsidP="00AE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1C7">
              <w:rPr>
                <w:sz w:val="22"/>
                <w:szCs w:val="22"/>
              </w:rPr>
              <w:t>оставщик</w:t>
            </w:r>
            <w:r>
              <w:rPr>
                <w:sz w:val="22"/>
                <w:szCs w:val="22"/>
              </w:rPr>
              <w:t>:</w:t>
            </w:r>
          </w:p>
          <w:p w:rsidR="00DD13F0" w:rsidRDefault="00DD13F0" w:rsidP="00AE1BCC">
            <w:pPr>
              <w:rPr>
                <w:sz w:val="22"/>
                <w:szCs w:val="22"/>
              </w:rPr>
            </w:pPr>
          </w:p>
          <w:p w:rsidR="00DD13F0" w:rsidRDefault="00DD13F0" w:rsidP="00AE1BCC">
            <w:pPr>
              <w:snapToGrid w:val="0"/>
              <w:ind w:right="-109"/>
            </w:pPr>
          </w:p>
        </w:tc>
      </w:tr>
    </w:tbl>
    <w:p w:rsidR="00DD13F0" w:rsidRDefault="00DD13F0" w:rsidP="00DD13F0">
      <w:pPr>
        <w:ind w:firstLine="709"/>
        <w:jc w:val="both"/>
        <w:rPr>
          <w:rFonts w:eastAsia="Lucida Sans Unicode"/>
          <w:kern w:val="2"/>
          <w:sz w:val="21"/>
          <w:szCs w:val="21"/>
        </w:rPr>
      </w:pPr>
    </w:p>
    <w:p w:rsidR="00DD13F0" w:rsidRDefault="00DD13F0" w:rsidP="00DD13F0">
      <w:pPr>
        <w:tabs>
          <w:tab w:val="left" w:pos="6120"/>
        </w:tabs>
        <w:rPr>
          <w:sz w:val="22"/>
          <w:szCs w:val="22"/>
        </w:rPr>
      </w:pPr>
    </w:p>
    <w:p w:rsidR="00DD13F0" w:rsidRDefault="00DD13F0" w:rsidP="00DD13F0">
      <w:pPr>
        <w:tabs>
          <w:tab w:val="left" w:pos="6120"/>
        </w:tabs>
        <w:rPr>
          <w:sz w:val="22"/>
          <w:szCs w:val="22"/>
        </w:rPr>
      </w:pPr>
    </w:p>
    <w:p w:rsidR="00DD13F0" w:rsidRDefault="00DD13F0" w:rsidP="00DD13F0">
      <w:pPr>
        <w:tabs>
          <w:tab w:val="left" w:pos="6120"/>
        </w:tabs>
      </w:pPr>
      <w:r>
        <w:rPr>
          <w:sz w:val="22"/>
          <w:szCs w:val="22"/>
        </w:rPr>
        <w:t xml:space="preserve">__________________/ Березуев С. А./                       </w:t>
      </w:r>
      <w:r>
        <w:rPr>
          <w:sz w:val="22"/>
          <w:szCs w:val="22"/>
        </w:rPr>
        <w:tab/>
        <w:t>_____________/ ______________/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DD13F0" w:rsidRDefault="00DD13F0" w:rsidP="00DD13F0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DD13F0" w:rsidRDefault="00DD13F0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</w:p>
    <w:p w:rsidR="00DD13F0" w:rsidRDefault="00DD13F0" w:rsidP="00E0662C">
      <w:pPr>
        <w:tabs>
          <w:tab w:val="left" w:pos="1080"/>
          <w:tab w:val="num" w:pos="1440"/>
          <w:tab w:val="num" w:pos="1680"/>
        </w:tabs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1"/>
          <w:szCs w:val="21"/>
        </w:rPr>
      </w:pPr>
    </w:p>
    <w:p w:rsidR="004161C7" w:rsidRDefault="004161C7">
      <w:pPr>
        <w:rPr>
          <w:rFonts w:eastAsia="Lucida Sans Unicode"/>
          <w:kern w:val="2"/>
          <w:sz w:val="21"/>
          <w:szCs w:val="21"/>
        </w:rPr>
      </w:pPr>
      <w:r>
        <w:rPr>
          <w:rFonts w:eastAsia="Lucida Sans Unicode"/>
          <w:kern w:val="2"/>
          <w:sz w:val="21"/>
          <w:szCs w:val="21"/>
        </w:rPr>
        <w:br w:type="page"/>
      </w:r>
    </w:p>
    <w:p w:rsidR="00130B08" w:rsidRPr="0093340F" w:rsidRDefault="004161C7" w:rsidP="00130B0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30B08" w:rsidRPr="0093340F">
        <w:rPr>
          <w:sz w:val="22"/>
          <w:szCs w:val="22"/>
        </w:rPr>
        <w:t>риложение №1</w:t>
      </w:r>
    </w:p>
    <w:p w:rsidR="00130B08" w:rsidRPr="0093340F" w:rsidRDefault="00130B08" w:rsidP="00130B08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161C7">
        <w:rPr>
          <w:sz w:val="22"/>
          <w:szCs w:val="22"/>
        </w:rPr>
        <w:t>Контракт</w:t>
      </w:r>
      <w:r w:rsidRPr="0093340F">
        <w:rPr>
          <w:sz w:val="22"/>
          <w:szCs w:val="22"/>
        </w:rPr>
        <w:t>у</w:t>
      </w:r>
      <w:r>
        <w:rPr>
          <w:sz w:val="22"/>
          <w:szCs w:val="22"/>
        </w:rPr>
        <w:t xml:space="preserve"> № ________</w:t>
      </w:r>
    </w:p>
    <w:p w:rsidR="00130B08" w:rsidRPr="0093340F" w:rsidRDefault="00130B08" w:rsidP="00130B08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«____</w:t>
      </w:r>
      <w:r w:rsidRPr="0093340F">
        <w:rPr>
          <w:sz w:val="22"/>
          <w:szCs w:val="22"/>
        </w:rPr>
        <w:t>»</w:t>
      </w:r>
      <w:r>
        <w:rPr>
          <w:sz w:val="22"/>
          <w:szCs w:val="22"/>
        </w:rPr>
        <w:t xml:space="preserve"> ______ 2021</w:t>
      </w:r>
      <w:r w:rsidRPr="0093340F">
        <w:rPr>
          <w:sz w:val="22"/>
          <w:szCs w:val="22"/>
        </w:rPr>
        <w:t>г</w:t>
      </w:r>
    </w:p>
    <w:p w:rsidR="00130B08" w:rsidRDefault="00130B08" w:rsidP="00130B08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130B08" w:rsidRDefault="00130B08" w:rsidP="00130B08">
      <w:pPr>
        <w:pStyle w:val="ConsPlusNormal0"/>
        <w:jc w:val="right"/>
        <w:outlineLvl w:val="1"/>
        <w:rPr>
          <w:rFonts w:ascii="Times New Roman" w:hAnsi="Times New Roman" w:cs="Times New Roman"/>
          <w:b/>
        </w:rPr>
      </w:pPr>
    </w:p>
    <w:p w:rsidR="00130B08" w:rsidRPr="00480AE7" w:rsidRDefault="00130B08" w:rsidP="00130B08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80AE7">
        <w:rPr>
          <w:rFonts w:ascii="Times New Roman" w:hAnsi="Times New Roman" w:cs="Times New Roman"/>
          <w:b/>
          <w:sz w:val="22"/>
        </w:rPr>
        <w:t>Спецификация</w:t>
      </w:r>
    </w:p>
    <w:p w:rsidR="00130B08" w:rsidRPr="00DB2014" w:rsidRDefault="00130B08" w:rsidP="00130B08">
      <w:pPr>
        <w:spacing w:line="276" w:lineRule="auto"/>
        <w:jc w:val="center"/>
        <w:rPr>
          <w:sz w:val="20"/>
          <w:szCs w:val="20"/>
          <w:lang w:eastAsia="en-US"/>
        </w:rPr>
      </w:pPr>
    </w:p>
    <w:tbl>
      <w:tblPr>
        <w:tblW w:w="537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2063"/>
        <w:gridCol w:w="1560"/>
        <w:gridCol w:w="1318"/>
        <w:gridCol w:w="741"/>
        <w:gridCol w:w="937"/>
        <w:gridCol w:w="1093"/>
        <w:gridCol w:w="985"/>
      </w:tblGrid>
      <w:tr w:rsidR="00AC440B" w:rsidRPr="004161C7" w:rsidTr="00AC440B">
        <w:trPr>
          <w:trHeight w:val="134"/>
          <w:tblHeader/>
        </w:trPr>
        <w:tc>
          <w:tcPr>
            <w:tcW w:w="25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79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2242" w:type="pct"/>
            <w:gridSpan w:val="3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Краткие функциональные, технические и качественные характеристики товара</w:t>
            </w:r>
          </w:p>
        </w:tc>
        <w:tc>
          <w:tcPr>
            <w:tcW w:w="33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Ед. изм.</w:t>
            </w:r>
          </w:p>
        </w:tc>
        <w:tc>
          <w:tcPr>
            <w:tcW w:w="42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Кол-во</w:t>
            </w:r>
          </w:p>
        </w:tc>
        <w:tc>
          <w:tcPr>
            <w:tcW w:w="496" w:type="pct"/>
            <w:vMerge w:val="restart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 xml:space="preserve">Цена за </w:t>
            </w:r>
            <w:proofErr w:type="spellStart"/>
            <w:r w:rsidRPr="004161C7">
              <w:rPr>
                <w:sz w:val="16"/>
                <w:szCs w:val="18"/>
                <w:lang w:eastAsia="en-US"/>
              </w:rPr>
              <w:t>шт</w:t>
            </w:r>
            <w:proofErr w:type="spellEnd"/>
            <w:r w:rsidRPr="004161C7">
              <w:rPr>
                <w:sz w:val="16"/>
                <w:szCs w:val="18"/>
                <w:lang w:eastAsia="en-US"/>
              </w:rPr>
              <w:t>, руб.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Сумма, руб.</w:t>
            </w:r>
          </w:p>
        </w:tc>
      </w:tr>
      <w:tr w:rsidR="00AC440B" w:rsidRPr="004161C7" w:rsidTr="00AC440B">
        <w:trPr>
          <w:trHeight w:val="131"/>
          <w:tblHeader/>
        </w:trPr>
        <w:tc>
          <w:tcPr>
            <w:tcW w:w="257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vMerge w:val="restart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1306" w:type="pct"/>
            <w:gridSpan w:val="2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значение</w:t>
            </w:r>
          </w:p>
        </w:tc>
        <w:tc>
          <w:tcPr>
            <w:tcW w:w="336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305"/>
          <w:tblHeader/>
        </w:trPr>
        <w:tc>
          <w:tcPr>
            <w:tcW w:w="257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vMerge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130B08" w:rsidRDefault="00130B08" w:rsidP="00AE1BCC">
            <w:pPr>
              <w:spacing w:line="276" w:lineRule="auto"/>
              <w:jc w:val="center"/>
              <w:rPr>
                <w:color w:val="FF0000"/>
                <w:sz w:val="16"/>
                <w:szCs w:val="18"/>
                <w:lang w:eastAsia="en-US"/>
              </w:rPr>
            </w:pPr>
            <w:r w:rsidRPr="004161C7">
              <w:rPr>
                <w:color w:val="FF0000"/>
                <w:sz w:val="16"/>
                <w:szCs w:val="18"/>
                <w:lang w:eastAsia="en-US"/>
              </w:rPr>
              <w:t>Максимальные и (или) минимальные показатели объекта закупки</w:t>
            </w:r>
          </w:p>
          <w:p w:rsidR="004161C7" w:rsidRPr="004161C7" w:rsidRDefault="004161C7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color w:val="FF0000"/>
                <w:sz w:val="16"/>
                <w:szCs w:val="18"/>
                <w:lang w:eastAsia="en-US"/>
              </w:rPr>
              <w:t>заполняется Поставщиком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Показатели, которые не могут изменяться</w:t>
            </w:r>
          </w:p>
        </w:tc>
        <w:tc>
          <w:tcPr>
            <w:tcW w:w="336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F2F2F2" w:themeFill="background1" w:themeFillShade="F2"/>
            <w:vAlign w:val="center"/>
            <w:hideMark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 w:val="restart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b/>
                <w:sz w:val="16"/>
                <w:szCs w:val="18"/>
                <w:lang w:eastAsia="en-US"/>
              </w:rPr>
              <w:t>Шкаф для документов</w:t>
            </w:r>
            <w:r w:rsidRPr="004161C7">
              <w:rPr>
                <w:color w:val="FF0000"/>
                <w:sz w:val="16"/>
                <w:szCs w:val="18"/>
                <w:lang w:eastAsia="en-US"/>
              </w:rPr>
              <w:t xml:space="preserve"> Страна происхождения заполняется Поставщиком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Материал каркаса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Металл</w:t>
            </w:r>
          </w:p>
        </w:tc>
        <w:tc>
          <w:tcPr>
            <w:tcW w:w="336" w:type="pct"/>
            <w:vMerge w:val="restart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шт.</w:t>
            </w:r>
          </w:p>
        </w:tc>
        <w:tc>
          <w:tcPr>
            <w:tcW w:w="425" w:type="pct"/>
            <w:vMerge w:val="restart"/>
            <w:vAlign w:val="center"/>
          </w:tcPr>
          <w:p w:rsidR="004161C7" w:rsidRPr="004161C7" w:rsidRDefault="00E8172C" w:rsidP="004161C7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Вес нагрузки на полку, кг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Не менее 60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Вес изделия, кг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Не менее 40 не более 60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Количество дверей, шт.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2</w:t>
            </w: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Материал дверей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Металл</w:t>
            </w: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Количество полок, шт</w:t>
            </w:r>
            <w:r w:rsidR="00E8172C">
              <w:rPr>
                <w:sz w:val="16"/>
                <w:szCs w:val="18"/>
                <w:lang w:eastAsia="en-US"/>
              </w:rPr>
              <w:t>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4</w:t>
            </w: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Высота шкафа, мм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Не менее 1800 не более 2000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Ширина шкафа, мм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Не менее 800 не более 920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Материал каркаса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Металл</w:t>
            </w: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AC440B" w:rsidRPr="004161C7" w:rsidTr="00AC440B">
        <w:trPr>
          <w:trHeight w:val="284"/>
        </w:trPr>
        <w:tc>
          <w:tcPr>
            <w:tcW w:w="25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Вес нагрузки на полку, кг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4161C7">
              <w:rPr>
                <w:sz w:val="16"/>
                <w:szCs w:val="18"/>
                <w:lang w:eastAsia="en-US"/>
              </w:rPr>
              <w:t>Не менее 60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96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447" w:type="pct"/>
            <w:vMerge/>
            <w:vAlign w:val="center"/>
          </w:tcPr>
          <w:p w:rsidR="004161C7" w:rsidRPr="004161C7" w:rsidRDefault="004161C7" w:rsidP="004161C7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130B08" w:rsidRPr="004161C7" w:rsidTr="00AC440B">
        <w:trPr>
          <w:trHeight w:val="397"/>
        </w:trPr>
        <w:tc>
          <w:tcPr>
            <w:tcW w:w="4553" w:type="pct"/>
            <w:gridSpan w:val="8"/>
            <w:vAlign w:val="center"/>
          </w:tcPr>
          <w:p w:rsidR="00130B08" w:rsidRPr="004161C7" w:rsidRDefault="00130B08" w:rsidP="00AE1BCC">
            <w:pPr>
              <w:spacing w:line="276" w:lineRule="auto"/>
              <w:jc w:val="right"/>
              <w:rPr>
                <w:sz w:val="16"/>
                <w:szCs w:val="18"/>
                <w:lang w:eastAsia="en-US"/>
              </w:rPr>
            </w:pPr>
            <w:r w:rsidRPr="004161C7">
              <w:rPr>
                <w:rFonts w:eastAsiaTheme="minorEastAsia"/>
                <w:b/>
                <w:sz w:val="16"/>
                <w:szCs w:val="18"/>
                <w:lang w:eastAsia="en-US"/>
              </w:rPr>
              <w:t>ИТОГО</w:t>
            </w:r>
          </w:p>
        </w:tc>
        <w:tc>
          <w:tcPr>
            <w:tcW w:w="447" w:type="pct"/>
            <w:vAlign w:val="center"/>
          </w:tcPr>
          <w:p w:rsidR="00130B08" w:rsidRPr="004161C7" w:rsidRDefault="00130B08" w:rsidP="00AE1BCC">
            <w:pPr>
              <w:jc w:val="center"/>
              <w:rPr>
                <w:sz w:val="20"/>
                <w:szCs w:val="20"/>
              </w:rPr>
            </w:pPr>
          </w:p>
        </w:tc>
      </w:tr>
      <w:tr w:rsidR="00130B08" w:rsidRPr="004161C7" w:rsidTr="00AC440B">
        <w:trPr>
          <w:trHeight w:val="418"/>
        </w:trPr>
        <w:tc>
          <w:tcPr>
            <w:tcW w:w="4553" w:type="pct"/>
            <w:gridSpan w:val="8"/>
            <w:vAlign w:val="center"/>
          </w:tcPr>
          <w:p w:rsidR="00130B08" w:rsidRPr="004161C7" w:rsidRDefault="00130B08" w:rsidP="00AE1BCC">
            <w:pPr>
              <w:spacing w:line="276" w:lineRule="auto"/>
              <w:jc w:val="right"/>
              <w:rPr>
                <w:sz w:val="16"/>
                <w:szCs w:val="18"/>
                <w:lang w:eastAsia="en-US"/>
              </w:rPr>
            </w:pPr>
            <w:r w:rsidRPr="004161C7">
              <w:rPr>
                <w:rFonts w:eastAsiaTheme="minorEastAsia"/>
                <w:b/>
                <w:sz w:val="16"/>
                <w:szCs w:val="18"/>
                <w:lang w:eastAsia="en-US"/>
              </w:rPr>
              <w:t>В том числе НДС (если предусмотрен)</w:t>
            </w:r>
          </w:p>
        </w:tc>
        <w:tc>
          <w:tcPr>
            <w:tcW w:w="447" w:type="pct"/>
            <w:vAlign w:val="center"/>
          </w:tcPr>
          <w:p w:rsidR="00130B08" w:rsidRPr="004161C7" w:rsidRDefault="00130B08" w:rsidP="00AE1BC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</w:tr>
      <w:tr w:rsidR="00130B08" w:rsidRPr="00130B08" w:rsidTr="00AC440B">
        <w:trPr>
          <w:trHeight w:val="409"/>
        </w:trPr>
        <w:tc>
          <w:tcPr>
            <w:tcW w:w="4553" w:type="pct"/>
            <w:gridSpan w:val="8"/>
            <w:vAlign w:val="center"/>
          </w:tcPr>
          <w:p w:rsidR="00130B08" w:rsidRPr="004161C7" w:rsidRDefault="00130B08" w:rsidP="00AE1BCC">
            <w:pPr>
              <w:spacing w:line="276" w:lineRule="auto"/>
              <w:jc w:val="right"/>
              <w:rPr>
                <w:rFonts w:eastAsiaTheme="minorEastAsia"/>
                <w:b/>
                <w:sz w:val="16"/>
                <w:szCs w:val="18"/>
                <w:lang w:eastAsia="en-US"/>
              </w:rPr>
            </w:pPr>
            <w:r w:rsidRPr="004161C7">
              <w:rPr>
                <w:rFonts w:eastAsiaTheme="minorEastAsia"/>
                <w:b/>
                <w:sz w:val="16"/>
                <w:szCs w:val="18"/>
                <w:lang w:eastAsia="en-US"/>
              </w:rPr>
              <w:t>Всего к оплате</w:t>
            </w:r>
          </w:p>
        </w:tc>
        <w:tc>
          <w:tcPr>
            <w:tcW w:w="447" w:type="pct"/>
            <w:vAlign w:val="center"/>
          </w:tcPr>
          <w:p w:rsidR="00130B08" w:rsidRPr="004161C7" w:rsidRDefault="00130B08" w:rsidP="00AE1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1C7" w:rsidRDefault="004161C7" w:rsidP="007664F3">
      <w:pPr>
        <w:tabs>
          <w:tab w:val="left" w:pos="426"/>
          <w:tab w:val="left" w:pos="1276"/>
        </w:tabs>
        <w:ind w:firstLine="851"/>
        <w:jc w:val="both"/>
        <w:rPr>
          <w:sz w:val="22"/>
          <w:szCs w:val="22"/>
          <w:highlight w:val="yellow"/>
        </w:rPr>
      </w:pPr>
    </w:p>
    <w:p w:rsidR="004161C7" w:rsidRDefault="004161C7" w:rsidP="007664F3">
      <w:pPr>
        <w:tabs>
          <w:tab w:val="left" w:pos="426"/>
          <w:tab w:val="left" w:pos="1276"/>
        </w:tabs>
        <w:ind w:firstLine="851"/>
        <w:jc w:val="both"/>
        <w:rPr>
          <w:sz w:val="22"/>
          <w:szCs w:val="22"/>
          <w:highlight w:val="yellow"/>
        </w:rPr>
      </w:pPr>
    </w:p>
    <w:p w:rsidR="004161C7" w:rsidRPr="00DD13F0" w:rsidRDefault="00B2065F" w:rsidP="004161C7">
      <w:pPr>
        <w:jc w:val="both"/>
        <w:rPr>
          <w:rFonts w:eastAsia="Lucida Sans Unicode"/>
          <w:kern w:val="2"/>
          <w:sz w:val="21"/>
          <w:szCs w:val="21"/>
        </w:rPr>
      </w:pPr>
      <w:r w:rsidRPr="004161C7">
        <w:rPr>
          <w:sz w:val="22"/>
          <w:szCs w:val="22"/>
        </w:rPr>
        <w:t xml:space="preserve">Цена </w:t>
      </w:r>
      <w:r w:rsidR="004161C7" w:rsidRPr="004161C7">
        <w:rPr>
          <w:sz w:val="22"/>
          <w:szCs w:val="22"/>
        </w:rPr>
        <w:t>Контракт</w:t>
      </w:r>
      <w:r w:rsidRPr="004161C7">
        <w:rPr>
          <w:sz w:val="22"/>
          <w:szCs w:val="22"/>
        </w:rPr>
        <w:t xml:space="preserve">а составляет </w:t>
      </w:r>
      <w:r w:rsidR="004161C7" w:rsidRPr="004161C7">
        <w:rPr>
          <w:rFonts w:eastAsia="Lucida Sans Unicode"/>
          <w:kern w:val="2"/>
          <w:sz w:val="21"/>
          <w:szCs w:val="21"/>
        </w:rPr>
        <w:t>____________ (________________) рублей __ копеек, без НДС (или НДС_____).</w:t>
      </w:r>
    </w:p>
    <w:p w:rsidR="002C635B" w:rsidRDefault="002C635B" w:rsidP="004161C7">
      <w:pPr>
        <w:tabs>
          <w:tab w:val="left" w:pos="426"/>
          <w:tab w:val="left" w:pos="1276"/>
        </w:tabs>
        <w:jc w:val="both"/>
        <w:rPr>
          <w:sz w:val="22"/>
          <w:szCs w:val="22"/>
        </w:rPr>
      </w:pPr>
    </w:p>
    <w:p w:rsidR="002C635B" w:rsidRDefault="002C635B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</w:p>
    <w:p w:rsidR="004161C7" w:rsidRDefault="004161C7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</w:p>
    <w:p w:rsidR="002C635B" w:rsidRDefault="002C635B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</w:p>
    <w:p w:rsidR="002C635B" w:rsidRDefault="002C635B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</w:p>
    <w:p w:rsidR="002C635B" w:rsidRDefault="00B2065F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2C635B" w:rsidRDefault="002C635B">
      <w:pPr>
        <w:spacing w:line="20" w:lineRule="atLeast"/>
        <w:ind w:right="282" w:firstLine="851"/>
        <w:jc w:val="center"/>
        <w:rPr>
          <w:b/>
          <w:sz w:val="22"/>
          <w:szCs w:val="22"/>
        </w:rPr>
      </w:pPr>
    </w:p>
    <w:p w:rsidR="002C635B" w:rsidRDefault="00B2065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88265</wp:posOffset>
                </wp:positionV>
                <wp:extent cx="5920105" cy="162052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8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2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4"/>
                              <w:gridCol w:w="4678"/>
                            </w:tblGrid>
                            <w:tr w:rsidR="00A911E3">
                              <w:trPr>
                                <w:trHeight w:val="594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A911E3" w:rsidRPr="004161C7" w:rsidRDefault="00A911E3">
                                  <w:pPr>
                                    <w:snapToGrid w:val="0"/>
                                    <w:spacing w:line="20" w:lineRule="atLeast"/>
                                    <w:ind w:left="709" w:right="282" w:hanging="709"/>
                                    <w:rPr>
                                      <w:color w:val="auto"/>
                                    </w:rPr>
                                  </w:pPr>
                                  <w:r w:rsidRPr="004161C7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Заказчик:</w:t>
                                  </w:r>
                                </w:p>
                                <w:p w:rsidR="00A911E3" w:rsidRPr="004161C7" w:rsidRDefault="00A911E3">
                                  <w:pPr>
                                    <w:tabs>
                                      <w:tab w:val="left" w:pos="1512"/>
                                    </w:tabs>
                                    <w:spacing w:line="20" w:lineRule="atLeast"/>
                                    <w:ind w:left="1310" w:right="282" w:firstLine="25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1E3" w:rsidRPr="004161C7" w:rsidRDefault="00A911E3">
                                  <w:pPr>
                                    <w:tabs>
                                      <w:tab w:val="left" w:pos="1512"/>
                                    </w:tabs>
                                    <w:spacing w:line="20" w:lineRule="atLeast"/>
                                    <w:ind w:left="1310" w:right="282" w:firstLine="25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1E3" w:rsidRPr="004161C7" w:rsidRDefault="00A911E3">
                                  <w:pPr>
                                    <w:tabs>
                                      <w:tab w:val="left" w:pos="1512"/>
                                    </w:tabs>
                                    <w:spacing w:line="20" w:lineRule="atLeast"/>
                                    <w:ind w:left="1310" w:right="282" w:firstLine="25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1E3" w:rsidRPr="004161C7" w:rsidRDefault="00A911E3">
                                  <w:pPr>
                                    <w:tabs>
                                      <w:tab w:val="left" w:pos="1512"/>
                                    </w:tabs>
                                    <w:spacing w:line="20" w:lineRule="atLeast"/>
                                    <w:ind w:left="1310" w:right="282" w:firstLine="25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2" w:name="__UnoMark__602_3795065670"/>
                                  <w:bookmarkEnd w:id="2"/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911E3" w:rsidRPr="004161C7" w:rsidRDefault="004161C7">
                                  <w:pPr>
                                    <w:snapToGrid w:val="0"/>
                                    <w:spacing w:line="20" w:lineRule="atLeast"/>
                                    <w:ind w:right="28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603_3795065670"/>
                                  <w:bookmarkEnd w:id="3"/>
                                  <w:r w:rsidRPr="004161C7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Поставщик</w:t>
                                  </w:r>
                                  <w:r w:rsidR="00A911E3" w:rsidRPr="004161C7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A911E3" w:rsidRPr="004161C7" w:rsidRDefault="00A911E3">
                                  <w:pPr>
                                    <w:snapToGrid w:val="0"/>
                                    <w:spacing w:line="20" w:lineRule="atLeast"/>
                                    <w:ind w:right="282"/>
                                    <w:jc w:val="both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4" w:name="__UnoMark__604_3795065670"/>
                                  <w:bookmarkEnd w:id="4"/>
                                </w:p>
                              </w:tc>
                            </w:tr>
                            <w:tr w:rsidR="00A911E3">
                              <w:trPr>
                                <w:trHeight w:val="477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A911E3" w:rsidRDefault="004161C7">
                                  <w:pPr>
                                    <w:snapToGrid w:val="0"/>
                                    <w:ind w:right="282"/>
                                    <w:rPr>
                                      <w:color w:val="auto"/>
                                    </w:rPr>
                                  </w:pPr>
                                  <w:bookmarkStart w:id="5" w:name="__UnoMark__605_3795065670"/>
                                  <w:bookmarkEnd w:id="5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__________________ / </w:t>
                                  </w:r>
                                  <w:r w:rsidR="00A911E3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Березуев С. А.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A911E3" w:rsidRDefault="00A911E3">
                                  <w:pPr>
                                    <w:snapToGrid w:val="0"/>
                                    <w:ind w:right="282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11E3" w:rsidRDefault="00A911E3">
                                  <w:pPr>
                                    <w:snapToGrid w:val="0"/>
                                    <w:ind w:right="282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1E3" w:rsidRDefault="00A911E3">
                                  <w:pPr>
                                    <w:snapToGrid w:val="0"/>
                                    <w:ind w:right="282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606_3795065670"/>
                                  <w:bookmarkEnd w:id="6"/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911E3" w:rsidRDefault="004161C7">
                                  <w:pPr>
                                    <w:snapToGrid w:val="0"/>
                                    <w:ind w:right="282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7" w:name="__UnoMark__607_3795065670"/>
                                  <w:bookmarkEnd w:id="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_____________/ _____________</w:t>
                                  </w:r>
                                  <w:r w:rsidR="00A911E3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A911E3" w:rsidRDefault="00A911E3">
                                  <w:pPr>
                                    <w:snapToGrid w:val="0"/>
                                    <w:spacing w:line="20" w:lineRule="atLeast"/>
                                    <w:ind w:right="282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911E3" w:rsidRDefault="00A911E3">
                            <w:pPr>
                              <w:pStyle w:val="af5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-5.4pt;margin-top:6.95pt;width:466.15pt;height:127.6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W w:w="9322" w:type="dxa"/>
                        <w:tblLook w:val="0000" w:firstRow="0" w:lastRow="0" w:firstColumn="0" w:lastColumn="0" w:noHBand="0" w:noVBand="0"/>
                      </w:tblPr>
                      <w:tblGrid>
                        <w:gridCol w:w="4644"/>
                        <w:gridCol w:w="4678"/>
                      </w:tblGrid>
                      <w:tr w:rsidR="00A911E3">
                        <w:trPr>
                          <w:trHeight w:val="594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A911E3" w:rsidRPr="004161C7" w:rsidRDefault="00A911E3">
                            <w:pPr>
                              <w:snapToGrid w:val="0"/>
                              <w:spacing w:line="20" w:lineRule="atLeast"/>
                              <w:ind w:left="709" w:right="282" w:hanging="709"/>
                              <w:rPr>
                                <w:color w:val="auto"/>
                              </w:rPr>
                            </w:pPr>
                            <w:r w:rsidRPr="004161C7">
                              <w:rPr>
                                <w:color w:val="auto"/>
                                <w:sz w:val="22"/>
                                <w:szCs w:val="22"/>
                              </w:rPr>
                              <w:t>Заказчик:</w:t>
                            </w:r>
                          </w:p>
                          <w:p w:rsidR="00A911E3" w:rsidRPr="004161C7" w:rsidRDefault="00A911E3">
                            <w:pPr>
                              <w:tabs>
                                <w:tab w:val="left" w:pos="1512"/>
                              </w:tabs>
                              <w:spacing w:line="20" w:lineRule="atLeast"/>
                              <w:ind w:left="1310" w:right="282" w:firstLine="25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911E3" w:rsidRPr="004161C7" w:rsidRDefault="00A911E3">
                            <w:pPr>
                              <w:tabs>
                                <w:tab w:val="left" w:pos="1512"/>
                              </w:tabs>
                              <w:spacing w:line="20" w:lineRule="atLeast"/>
                              <w:ind w:left="1310" w:right="282" w:firstLine="25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911E3" w:rsidRPr="004161C7" w:rsidRDefault="00A911E3">
                            <w:pPr>
                              <w:tabs>
                                <w:tab w:val="left" w:pos="1512"/>
                              </w:tabs>
                              <w:spacing w:line="20" w:lineRule="atLeast"/>
                              <w:ind w:left="1310" w:right="282" w:firstLine="25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911E3" w:rsidRPr="004161C7" w:rsidRDefault="00A911E3">
                            <w:pPr>
                              <w:tabs>
                                <w:tab w:val="left" w:pos="1512"/>
                              </w:tabs>
                              <w:spacing w:line="20" w:lineRule="atLeast"/>
                              <w:ind w:left="1310" w:right="282" w:firstLine="25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8" w:name="__UnoMark__602_3795065670"/>
                            <w:bookmarkEnd w:id="8"/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911E3" w:rsidRPr="004161C7" w:rsidRDefault="004161C7">
                            <w:pPr>
                              <w:snapToGrid w:val="0"/>
                              <w:spacing w:line="20" w:lineRule="atLeast"/>
                              <w:ind w:right="282"/>
                              <w:jc w:val="both"/>
                              <w:rPr>
                                <w:color w:val="auto"/>
                              </w:rPr>
                            </w:pPr>
                            <w:bookmarkStart w:id="9" w:name="__UnoMark__603_3795065670"/>
                            <w:bookmarkEnd w:id="9"/>
                            <w:r w:rsidRPr="004161C7">
                              <w:rPr>
                                <w:color w:val="auto"/>
                                <w:sz w:val="22"/>
                                <w:szCs w:val="22"/>
                              </w:rPr>
                              <w:t>Поставщик</w:t>
                            </w:r>
                            <w:r w:rsidR="00A911E3" w:rsidRPr="004161C7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11E3" w:rsidRPr="004161C7" w:rsidRDefault="00A911E3">
                            <w:pPr>
                              <w:snapToGrid w:val="0"/>
                              <w:spacing w:line="20" w:lineRule="atLeast"/>
                              <w:ind w:right="282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0" w:name="__UnoMark__604_3795065670"/>
                            <w:bookmarkEnd w:id="10"/>
                          </w:p>
                        </w:tc>
                      </w:tr>
                      <w:tr w:rsidR="00A911E3">
                        <w:trPr>
                          <w:trHeight w:val="477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A911E3" w:rsidRDefault="004161C7">
                            <w:pPr>
                              <w:snapToGrid w:val="0"/>
                              <w:ind w:right="282"/>
                              <w:rPr>
                                <w:color w:val="auto"/>
                              </w:rPr>
                            </w:pPr>
                            <w:bookmarkStart w:id="11" w:name="__UnoMark__605_3795065670"/>
                            <w:bookmarkEnd w:id="11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__________________ / </w:t>
                            </w:r>
                            <w:r w:rsidR="00A911E3">
                              <w:rPr>
                                <w:color w:val="auto"/>
                                <w:sz w:val="22"/>
                                <w:szCs w:val="22"/>
                              </w:rPr>
                              <w:t>Березуев С. А.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A911E3" w:rsidRDefault="00A911E3">
                            <w:pPr>
                              <w:snapToGrid w:val="0"/>
                              <w:ind w:right="28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11E3" w:rsidRDefault="00A911E3">
                            <w:pPr>
                              <w:snapToGrid w:val="0"/>
                              <w:ind w:right="28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911E3" w:rsidRDefault="00A911E3">
                            <w:pPr>
                              <w:snapToGrid w:val="0"/>
                              <w:ind w:right="28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2" w:name="__UnoMark__606_3795065670"/>
                            <w:bookmarkEnd w:id="12"/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911E3" w:rsidRDefault="004161C7">
                            <w:pPr>
                              <w:snapToGrid w:val="0"/>
                              <w:ind w:right="28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3" w:name="__UnoMark__607_3795065670"/>
                            <w:bookmarkEnd w:id="13"/>
                            <w:r>
                              <w:rPr>
                                <w:sz w:val="22"/>
                                <w:szCs w:val="22"/>
                              </w:rPr>
                              <w:t>_____________/ _____________</w:t>
                            </w:r>
                            <w:r w:rsidR="00A911E3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A911E3" w:rsidRDefault="00A911E3">
                            <w:pPr>
                              <w:snapToGrid w:val="0"/>
                              <w:spacing w:line="20" w:lineRule="atLeast"/>
                              <w:ind w:right="28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911E3" w:rsidRDefault="00A911E3">
                      <w:pPr>
                        <w:pStyle w:val="af5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>
      <w:pPr>
        <w:rPr>
          <w:sz w:val="22"/>
          <w:szCs w:val="22"/>
        </w:rPr>
      </w:pPr>
    </w:p>
    <w:p w:rsidR="002C635B" w:rsidRDefault="002C635B"/>
    <w:sectPr w:rsidR="002C635B" w:rsidSect="00AC440B">
      <w:footerReference w:type="default" r:id="rId9"/>
      <w:pgSz w:w="11906" w:h="16838"/>
      <w:pgMar w:top="709" w:right="566" w:bottom="709" w:left="1077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3D" w:rsidRDefault="007E723D">
      <w:r>
        <w:separator/>
      </w:r>
    </w:p>
  </w:endnote>
  <w:endnote w:type="continuationSeparator" w:id="0">
    <w:p w:rsidR="007E723D" w:rsidRDefault="007E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749672"/>
      <w:docPartObj>
        <w:docPartGallery w:val="Page Numbers (Bottom of Page)"/>
        <w:docPartUnique/>
      </w:docPartObj>
    </w:sdtPr>
    <w:sdtEndPr/>
    <w:sdtContent>
      <w:p w:rsidR="004161C7" w:rsidRDefault="004161C7">
        <w:pPr>
          <w:pStyle w:val="ad"/>
          <w:jc w:val="right"/>
        </w:pPr>
        <w:r w:rsidRPr="004161C7">
          <w:rPr>
            <w:sz w:val="14"/>
          </w:rPr>
          <w:fldChar w:fldCharType="begin"/>
        </w:r>
        <w:r w:rsidRPr="004161C7">
          <w:rPr>
            <w:sz w:val="14"/>
          </w:rPr>
          <w:instrText>PAGE   \* MERGEFORMAT</w:instrText>
        </w:r>
        <w:r w:rsidRPr="004161C7">
          <w:rPr>
            <w:sz w:val="14"/>
          </w:rPr>
          <w:fldChar w:fldCharType="separate"/>
        </w:r>
        <w:r w:rsidR="00126919">
          <w:rPr>
            <w:noProof/>
            <w:sz w:val="14"/>
          </w:rPr>
          <w:t>6</w:t>
        </w:r>
        <w:r w:rsidRPr="004161C7">
          <w:rPr>
            <w:sz w:val="14"/>
          </w:rPr>
          <w:fldChar w:fldCharType="end"/>
        </w:r>
      </w:p>
    </w:sdtContent>
  </w:sdt>
  <w:p w:rsidR="00A911E3" w:rsidRPr="00E9216F" w:rsidRDefault="00A911E3">
    <w:pPr>
      <w:pStyle w:val="ad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3D" w:rsidRDefault="007E723D">
      <w:r>
        <w:separator/>
      </w:r>
    </w:p>
  </w:footnote>
  <w:footnote w:type="continuationSeparator" w:id="0">
    <w:p w:rsidR="007E723D" w:rsidRDefault="007E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4A6"/>
    <w:multiLevelType w:val="multilevel"/>
    <w:tmpl w:val="B41ADEBA"/>
    <w:lvl w:ilvl="0">
      <w:start w:val="9"/>
      <w:numFmt w:val="decimal"/>
      <w:pStyle w:val="2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F2432B"/>
    <w:multiLevelType w:val="multilevel"/>
    <w:tmpl w:val="3988A7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5B"/>
    <w:rsid w:val="00007BEE"/>
    <w:rsid w:val="00097FB4"/>
    <w:rsid w:val="00126919"/>
    <w:rsid w:val="00130B08"/>
    <w:rsid w:val="00170257"/>
    <w:rsid w:val="001F4FD1"/>
    <w:rsid w:val="0020444E"/>
    <w:rsid w:val="002216BC"/>
    <w:rsid w:val="002245BA"/>
    <w:rsid w:val="00240191"/>
    <w:rsid w:val="002533C2"/>
    <w:rsid w:val="002623C3"/>
    <w:rsid w:val="002660AA"/>
    <w:rsid w:val="00285BDC"/>
    <w:rsid w:val="002C635B"/>
    <w:rsid w:val="00306973"/>
    <w:rsid w:val="00372EAD"/>
    <w:rsid w:val="003806A0"/>
    <w:rsid w:val="003E3E24"/>
    <w:rsid w:val="00401C72"/>
    <w:rsid w:val="00403B87"/>
    <w:rsid w:val="004161C7"/>
    <w:rsid w:val="00427C4F"/>
    <w:rsid w:val="0047395E"/>
    <w:rsid w:val="00484212"/>
    <w:rsid w:val="004A374B"/>
    <w:rsid w:val="004D6967"/>
    <w:rsid w:val="004F3856"/>
    <w:rsid w:val="00512C88"/>
    <w:rsid w:val="00521D12"/>
    <w:rsid w:val="005253E4"/>
    <w:rsid w:val="0054439E"/>
    <w:rsid w:val="00552571"/>
    <w:rsid w:val="00556923"/>
    <w:rsid w:val="005570E2"/>
    <w:rsid w:val="00557321"/>
    <w:rsid w:val="005A752A"/>
    <w:rsid w:val="005E58A6"/>
    <w:rsid w:val="0060529E"/>
    <w:rsid w:val="00612C3C"/>
    <w:rsid w:val="0067553A"/>
    <w:rsid w:val="006D317A"/>
    <w:rsid w:val="006D3699"/>
    <w:rsid w:val="006E7084"/>
    <w:rsid w:val="00717E0A"/>
    <w:rsid w:val="007664F3"/>
    <w:rsid w:val="007E723D"/>
    <w:rsid w:val="00802096"/>
    <w:rsid w:val="00896555"/>
    <w:rsid w:val="008A688D"/>
    <w:rsid w:val="0090540A"/>
    <w:rsid w:val="00977197"/>
    <w:rsid w:val="00983C02"/>
    <w:rsid w:val="009B1D23"/>
    <w:rsid w:val="009E0381"/>
    <w:rsid w:val="00A23124"/>
    <w:rsid w:val="00A911E3"/>
    <w:rsid w:val="00AC3B87"/>
    <w:rsid w:val="00AC3F10"/>
    <w:rsid w:val="00AC440B"/>
    <w:rsid w:val="00B2065F"/>
    <w:rsid w:val="00B21E97"/>
    <w:rsid w:val="00C06BAE"/>
    <w:rsid w:val="00C266BE"/>
    <w:rsid w:val="00C5445C"/>
    <w:rsid w:val="00C62E61"/>
    <w:rsid w:val="00CB4D08"/>
    <w:rsid w:val="00D20A0F"/>
    <w:rsid w:val="00DD13F0"/>
    <w:rsid w:val="00E0662C"/>
    <w:rsid w:val="00E6568D"/>
    <w:rsid w:val="00E75D59"/>
    <w:rsid w:val="00E8172C"/>
    <w:rsid w:val="00E9216F"/>
    <w:rsid w:val="00F47599"/>
    <w:rsid w:val="00FA4332"/>
    <w:rsid w:val="00FA7570"/>
    <w:rsid w:val="00FB2B36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65FF2-97D0-4DD4-8143-D5B7495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C8"/>
    <w:rPr>
      <w:color w:val="00000A"/>
      <w:sz w:val="24"/>
      <w:szCs w:val="24"/>
    </w:rPr>
  </w:style>
  <w:style w:type="paragraph" w:styleId="1">
    <w:name w:val="heading 1"/>
    <w:basedOn w:val="a"/>
    <w:qFormat/>
    <w:rsid w:val="000E35C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0E35C8"/>
    <w:pPr>
      <w:keepNext/>
      <w:numPr>
        <w:numId w:val="1"/>
      </w:numPr>
      <w:tabs>
        <w:tab w:val="left" w:pos="540"/>
      </w:tabs>
      <w:ind w:right="-1" w:firstLine="0"/>
      <w:jc w:val="center"/>
      <w:outlineLvl w:val="1"/>
    </w:pPr>
    <w:rPr>
      <w:b/>
      <w:bCs/>
    </w:rPr>
  </w:style>
  <w:style w:type="paragraph" w:styleId="4">
    <w:name w:val="heading 4"/>
    <w:basedOn w:val="a"/>
    <w:qFormat/>
    <w:rsid w:val="000E3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0E35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E35C8"/>
  </w:style>
  <w:style w:type="character" w:styleId="a4">
    <w:name w:val="annotation reference"/>
    <w:basedOn w:val="a0"/>
    <w:semiHidden/>
    <w:qFormat/>
    <w:rsid w:val="000E35C8"/>
    <w:rPr>
      <w:sz w:val="16"/>
      <w:szCs w:val="16"/>
    </w:rPr>
  </w:style>
  <w:style w:type="character" w:customStyle="1" w:styleId="-">
    <w:name w:val="Интернет-ссылка"/>
    <w:basedOn w:val="a0"/>
    <w:rsid w:val="005B299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qFormat/>
    <w:rsid w:val="00D71A8E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qFormat/>
    <w:rsid w:val="00D71A8E"/>
  </w:style>
  <w:style w:type="character" w:customStyle="1" w:styleId="10">
    <w:name w:val="Обычный1 Знак"/>
    <w:link w:val="10"/>
    <w:qFormat/>
    <w:locked/>
    <w:rsid w:val="004270A7"/>
    <w:rPr>
      <w:rFonts w:ascii="TimesET" w:hAnsi="TimesET" w:cs="TimesET"/>
      <w:sz w:val="24"/>
      <w:szCs w:val="24"/>
    </w:rPr>
  </w:style>
  <w:style w:type="character" w:customStyle="1" w:styleId="ConsPlusNormal">
    <w:name w:val="ConsPlusNormal Знак"/>
    <w:link w:val="ConsPlusNormal"/>
    <w:qFormat/>
    <w:rsid w:val="004D4E99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  <w:b w:val="0"/>
      <w:i w:val="0"/>
      <w:strike w:val="0"/>
      <w:dstrike w:val="0"/>
      <w:sz w:val="20"/>
      <w:u w:val="none"/>
      <w:effect w:val="none"/>
    </w:rPr>
  </w:style>
  <w:style w:type="character" w:customStyle="1" w:styleId="ListLabel2">
    <w:name w:val="ListLabel 2"/>
    <w:qFormat/>
    <w:rPr>
      <w:b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E35C8"/>
    <w:pPr>
      <w:tabs>
        <w:tab w:val="left" w:pos="794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23"/>
      </w:tabs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qFormat/>
    <w:rsid w:val="000E35C8"/>
    <w:pPr>
      <w:ind w:firstLine="709"/>
      <w:jc w:val="center"/>
    </w:pPr>
    <w:rPr>
      <w:b/>
    </w:rPr>
  </w:style>
  <w:style w:type="paragraph" w:styleId="ab">
    <w:name w:val="Body Text Indent"/>
    <w:basedOn w:val="a"/>
    <w:rsid w:val="000E35C8"/>
    <w:pPr>
      <w:ind w:right="471" w:hanging="284"/>
      <w:jc w:val="both"/>
    </w:pPr>
    <w:rPr>
      <w:sz w:val="20"/>
      <w:szCs w:val="20"/>
    </w:rPr>
  </w:style>
  <w:style w:type="paragraph" w:styleId="3">
    <w:name w:val="Body Text 3"/>
    <w:basedOn w:val="a"/>
    <w:qFormat/>
    <w:rsid w:val="000E35C8"/>
    <w:rPr>
      <w:sz w:val="22"/>
    </w:rPr>
  </w:style>
  <w:style w:type="paragraph" w:styleId="ac">
    <w:name w:val="Block Text"/>
    <w:basedOn w:val="a"/>
    <w:qFormat/>
    <w:rsid w:val="000E35C8"/>
    <w:pPr>
      <w:ind w:left="-284" w:right="-901"/>
      <w:jc w:val="both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0E35C8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0E35C8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qFormat/>
    <w:rsid w:val="000E35C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semiHidden/>
    <w:qFormat/>
    <w:rsid w:val="000E35C8"/>
    <w:rPr>
      <w:sz w:val="20"/>
      <w:szCs w:val="20"/>
    </w:rPr>
  </w:style>
  <w:style w:type="paragraph" w:styleId="af2">
    <w:name w:val="annotation subject"/>
    <w:basedOn w:val="af1"/>
    <w:semiHidden/>
    <w:qFormat/>
    <w:rsid w:val="000E35C8"/>
    <w:rPr>
      <w:b/>
      <w:bCs/>
    </w:rPr>
  </w:style>
  <w:style w:type="paragraph" w:styleId="21">
    <w:name w:val="Body Text Indent 2"/>
    <w:basedOn w:val="a"/>
    <w:qFormat/>
    <w:rsid w:val="000E35C8"/>
    <w:pPr>
      <w:ind w:right="-1" w:firstLine="708"/>
      <w:jc w:val="both"/>
    </w:pPr>
    <w:rPr>
      <w:b/>
      <w:bCs/>
      <w:sz w:val="22"/>
      <w:szCs w:val="22"/>
    </w:rPr>
  </w:style>
  <w:style w:type="paragraph" w:customStyle="1" w:styleId="12">
    <w:name w:val="Абзац списка1"/>
    <w:basedOn w:val="a"/>
    <w:link w:val="13"/>
    <w:qFormat/>
    <w:rsid w:val="00012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0451B"/>
    <w:pPr>
      <w:ind w:left="720"/>
      <w:contextualSpacing/>
    </w:pPr>
  </w:style>
  <w:style w:type="paragraph" w:customStyle="1" w:styleId="ConsPlusNormal0">
    <w:name w:val="ConsPlusNormal"/>
    <w:qFormat/>
    <w:rsid w:val="00D34026"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D34026"/>
    <w:rPr>
      <w:rFonts w:ascii="Courier New" w:hAnsi="Courier New" w:cs="Courier New"/>
      <w:color w:val="00000A"/>
      <w:sz w:val="24"/>
    </w:rPr>
  </w:style>
  <w:style w:type="paragraph" w:customStyle="1" w:styleId="ConsNormal">
    <w:name w:val="ConsNormal"/>
    <w:qFormat/>
    <w:rsid w:val="00275427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f4">
    <w:name w:val="Normal (Web)"/>
    <w:aliases w:val="Обычный (Web),Знак2"/>
    <w:basedOn w:val="a"/>
    <w:qFormat/>
    <w:rsid w:val="004270A7"/>
    <w:pPr>
      <w:jc w:val="center"/>
    </w:pPr>
    <w:rPr>
      <w:b/>
    </w:rPr>
  </w:style>
  <w:style w:type="paragraph" w:customStyle="1" w:styleId="13">
    <w:name w:val="Обычный1"/>
    <w:link w:val="12"/>
    <w:qFormat/>
    <w:rsid w:val="004270A7"/>
    <w:pPr>
      <w:jc w:val="both"/>
    </w:pPr>
    <w:rPr>
      <w:rFonts w:ascii="TimesET" w:hAnsi="TimesET" w:cs="TimesET"/>
      <w:color w:val="00000A"/>
      <w:sz w:val="24"/>
      <w:szCs w:val="24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table" w:styleId="af8">
    <w:name w:val="Table Grid"/>
    <w:basedOn w:val="a1"/>
    <w:uiPriority w:val="59"/>
    <w:rsid w:val="008A08BC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0"/>
    <w:link w:val="ad"/>
    <w:uiPriority w:val="99"/>
    <w:rsid w:val="00097FB4"/>
    <w:rPr>
      <w:color w:val="00000A"/>
      <w:sz w:val="24"/>
      <w:szCs w:val="24"/>
    </w:rPr>
  </w:style>
  <w:style w:type="paragraph" w:customStyle="1" w:styleId="Style2">
    <w:name w:val="Style2"/>
    <w:basedOn w:val="a"/>
    <w:rsid w:val="00A911E3"/>
    <w:pPr>
      <w:widowControl w:val="0"/>
      <w:autoSpaceDE w:val="0"/>
      <w:autoSpaceDN w:val="0"/>
      <w:adjustRightInd w:val="0"/>
      <w:spacing w:line="319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1649-0DAF-4AFB-AFC2-D75EF4D4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ДOГОВОР № ________</vt:lpstr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ДOГОВОР № ________</dc:title>
  <dc:subject/>
  <dc:creator>Прокопьева</dc:creator>
  <dc:description/>
  <cp:lastModifiedBy>Лантратов Дмитрий Викторович</cp:lastModifiedBy>
  <cp:revision>8</cp:revision>
  <cp:lastPrinted>2021-11-23T04:03:00Z</cp:lastPrinted>
  <dcterms:created xsi:type="dcterms:W3CDTF">2021-11-25T11:24:00Z</dcterms:created>
  <dcterms:modified xsi:type="dcterms:W3CDTF">2021-11-29T08:38:00Z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