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90" w:rsidRPr="00E91094" w:rsidRDefault="00536E90" w:rsidP="00536E90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 w:rsidRPr="00E91094">
        <w:rPr>
          <w:rFonts w:ascii="Calibri" w:eastAsia="Calibri" w:hAnsi="Calibri" w:cs="Times New Roman"/>
          <w:b/>
          <w:sz w:val="28"/>
          <w:szCs w:val="28"/>
        </w:rPr>
        <w:t>Техническое задание</w:t>
      </w:r>
    </w:p>
    <w:p w:rsidR="00536E90" w:rsidRDefault="00536E90" w:rsidP="00C904B0">
      <w:pPr>
        <w:jc w:val="center"/>
        <w:rPr>
          <w:b/>
          <w:bCs/>
          <w:color w:val="000000"/>
        </w:rPr>
      </w:pPr>
      <w:r w:rsidRPr="00030C7B">
        <w:rPr>
          <w:rFonts w:ascii="Calibri" w:eastAsia="Calibri" w:hAnsi="Calibri" w:cs="Times New Roman"/>
          <w:b/>
        </w:rPr>
        <w:t>Услуги по техническому обслуживанию</w:t>
      </w:r>
      <w:r>
        <w:rPr>
          <w:rFonts w:ascii="Calibri" w:eastAsia="Calibri" w:hAnsi="Calibri" w:cs="Times New Roman"/>
          <w:b/>
        </w:rPr>
        <w:t>,</w:t>
      </w:r>
      <w:r w:rsidRPr="00030C7B">
        <w:rPr>
          <w:rFonts w:ascii="Calibri" w:eastAsia="Calibri" w:hAnsi="Calibri" w:cs="Times New Roman"/>
          <w:b/>
        </w:rPr>
        <w:t xml:space="preserve"> ремонту </w:t>
      </w:r>
      <w:r>
        <w:rPr>
          <w:rFonts w:ascii="Calibri" w:eastAsia="Calibri" w:hAnsi="Calibri" w:cs="Times New Roman"/>
          <w:b/>
        </w:rPr>
        <w:t xml:space="preserve">вычислительной техники, принтеров, копировальной техники </w:t>
      </w:r>
      <w:r w:rsidRPr="00030C7B">
        <w:rPr>
          <w:rFonts w:ascii="Calibri" w:eastAsia="Calibri" w:hAnsi="Calibri" w:cs="Times New Roman"/>
          <w:b/>
          <w:bCs/>
          <w:color w:val="000000"/>
        </w:rPr>
        <w:t>для нужд</w:t>
      </w:r>
      <w:r>
        <w:rPr>
          <w:b/>
          <w:bCs/>
          <w:color w:val="000000"/>
        </w:rPr>
        <w:t xml:space="preserve"> </w:t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</w:r>
      <w:r w:rsidR="00C904B0">
        <w:rPr>
          <w:b/>
          <w:bCs/>
          <w:color w:val="000000"/>
        </w:rPr>
        <w:softHyphen/>
        <w:t>____________________________________________________________</w:t>
      </w:r>
    </w:p>
    <w:p w:rsidR="00C904B0" w:rsidRDefault="00C904B0" w:rsidP="00C904B0">
      <w:pPr>
        <w:rPr>
          <w:bCs/>
        </w:rPr>
      </w:pPr>
      <w:r>
        <w:rPr>
          <w:rFonts w:ascii="Calibri" w:eastAsia="Calibri" w:hAnsi="Calibri" w:cs="Times New Roman"/>
          <w:bCs/>
        </w:rPr>
        <w:t>Цель и н</w:t>
      </w:r>
      <w:r w:rsidRPr="00030C7B">
        <w:rPr>
          <w:rFonts w:ascii="Calibri" w:eastAsia="Calibri" w:hAnsi="Calibri" w:cs="Times New Roman"/>
          <w:bCs/>
        </w:rPr>
        <w:t>азначение оказания услуг по профилактическому техническому облуживанию и ремонту: оказание услуг по профилактическому техническому облуживанию и ремонту предназначены для поддержани</w:t>
      </w:r>
      <w:r>
        <w:rPr>
          <w:rFonts w:ascii="Calibri" w:eastAsia="Calibri" w:hAnsi="Calibri" w:cs="Times New Roman"/>
          <w:bCs/>
        </w:rPr>
        <w:t xml:space="preserve">я функциональных характеристик </w:t>
      </w:r>
      <w:r w:rsidRPr="00030C7B">
        <w:rPr>
          <w:rFonts w:ascii="Calibri" w:eastAsia="Calibri" w:hAnsi="Calibri" w:cs="Times New Roman"/>
          <w:bCs/>
        </w:rPr>
        <w:t>офисной и копировальной техники, используемой в</w:t>
      </w:r>
      <w:r>
        <w:rPr>
          <w:bCs/>
        </w:rPr>
        <w:t xml:space="preserve"> ________________________________________</w:t>
      </w:r>
    </w:p>
    <w:p w:rsidR="00C904B0" w:rsidRPr="00E91094" w:rsidRDefault="00C904B0" w:rsidP="00C904B0">
      <w:pPr>
        <w:pStyle w:val="a3"/>
        <w:keepNext/>
        <w:numPr>
          <w:ilvl w:val="0"/>
          <w:numId w:val="1"/>
        </w:numPr>
        <w:tabs>
          <w:tab w:val="left" w:pos="993"/>
        </w:tabs>
        <w:spacing w:before="240" w:after="120"/>
        <w:ind w:left="0" w:firstLine="709"/>
        <w:rPr>
          <w:rFonts w:ascii="Calibri" w:eastAsia="Calibri" w:hAnsi="Calibri" w:cs="Times New Roman"/>
          <w:b/>
          <w:sz w:val="22"/>
        </w:rPr>
      </w:pPr>
      <w:r w:rsidRPr="00E91094">
        <w:rPr>
          <w:rFonts w:ascii="Calibri" w:eastAsia="Calibri" w:hAnsi="Calibri" w:cs="Times New Roman"/>
          <w:b/>
          <w:sz w:val="22"/>
        </w:rPr>
        <w:t>Перечень устройств подлежащих техническому обслуживанию:</w:t>
      </w:r>
    </w:p>
    <w:p w:rsidR="00C904B0" w:rsidRPr="00B068E6" w:rsidRDefault="00C904B0" w:rsidP="00C904B0">
      <w:pPr>
        <w:pStyle w:val="a3"/>
        <w:keepNext/>
        <w:tabs>
          <w:tab w:val="left" w:pos="993"/>
        </w:tabs>
        <w:spacing w:before="240" w:after="120"/>
        <w:rPr>
          <w:b/>
          <w:i/>
          <w:szCs w:val="24"/>
        </w:rPr>
      </w:pPr>
      <w:r w:rsidRPr="00264908">
        <w:rPr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6841"/>
        <w:gridCol w:w="1320"/>
      </w:tblGrid>
      <w:tr w:rsidR="00C904B0" w:rsidRPr="00F71D89" w:rsidTr="00465053">
        <w:trPr>
          <w:cantSplit/>
          <w:tblHeader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0" w:rsidRPr="00E91094" w:rsidRDefault="00C904B0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E91094">
              <w:rPr>
                <w:rFonts w:ascii="Calibri" w:eastAsia="Calibri" w:hAnsi="Calibri" w:cs="Times New Roman"/>
                <w:b/>
                <w:sz w:val="22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0" w:rsidRPr="00E91094" w:rsidRDefault="00C904B0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E91094">
              <w:rPr>
                <w:rFonts w:ascii="Calibri" w:eastAsia="Calibri" w:hAnsi="Calibri" w:cs="Times New Roman"/>
                <w:b/>
                <w:sz w:val="22"/>
              </w:rPr>
              <w:t>Модель оборудования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0" w:rsidRPr="00E91094" w:rsidRDefault="00C904B0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E91094">
              <w:rPr>
                <w:rFonts w:ascii="Calibri" w:eastAsia="Calibri" w:hAnsi="Calibri" w:cs="Times New Roman"/>
                <w:b/>
                <w:sz w:val="22"/>
              </w:rPr>
              <w:t>Количество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E91094">
              <w:rPr>
                <w:rFonts w:ascii="Calibri" w:eastAsia="Calibri" w:hAnsi="Calibri" w:cs="Times New Roman"/>
                <w:b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ИПБ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3000VA </w:t>
            </w:r>
            <w:proofErr w:type="spell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Ippon</w:t>
            </w:r>
            <w:proofErr w:type="spellEnd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Svart</w:t>
            </w:r>
            <w:proofErr w:type="spellEnd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Winner 3000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E91094">
              <w:rPr>
                <w:rFonts w:ascii="Calibri" w:eastAsia="Calibri" w:hAnsi="Calibri" w:cs="Times New Roman"/>
                <w:b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 питания APS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BackUPS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500VA BR500CI-RS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trHeight w:val="16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питания</w:t>
            </w:r>
            <w:proofErr w:type="spell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Ippon</w:t>
            </w:r>
            <w:proofErr w:type="spellEnd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600VA Back Office 600 </w:t>
            </w:r>
            <w:proofErr w:type="gram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( </w:t>
            </w:r>
            <w:proofErr w:type="gramEnd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IEC-320-C13)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trHeight w:val="31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Коммутатор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D-Link DGS-1100-16/A1A16-port 10/100/1000 Mbit </w:t>
            </w:r>
            <w:proofErr w:type="spell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EasySmart</w:t>
            </w:r>
            <w:proofErr w:type="spellEnd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switch 11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Коммутатор DGS -1008C/A1A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trHeight w:val="29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Коммутатор D-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DGS-1210-20/C1A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Коммутатор TP-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Link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TL-SF1008D 8-ми портовый коммутатор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switch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8*10/100M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Модем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D-Link DSL-2540 U/DRU/D/C ADSL2/2+ Ethernet router 4UTP.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trHeight w:val="16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465053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Монитор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18,5 Philips 193V5LSB2/10(62) LED/16*9/5ms/VGA/700*1/1366*768/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ЧЕРНЫЙ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21,5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BenQ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GW 2270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Монитор 23 AOC i2369 V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LCD 20 S201HL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LCD 18,5"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Aser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 193HQVb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LCD 18.5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Acer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K 192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HQLbLED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5mc VGA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xthysg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LCD 18.5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PhiIips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196V3LSB25/01&lt;LED.5mc.VGA.DVI&gt; черный глянцевый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LCD 18.5"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Viewsonic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VA1911a &lt;LED, 5мс, VGA&gt; черный глянцевый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LCD 21.5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GW2270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Монитор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LCD 21.5 Philips 223V5LSB2/10 62 LED 5mc VGA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черный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Монитор LCD 21.5 Philips226V4LSB2/10 LED 5ьмс VGA черный глянцевый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Монитор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LCD 24" </w:t>
            </w:r>
            <w:proofErr w:type="spell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Aser</w:t>
            </w:r>
            <w:proofErr w:type="spellEnd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V 243HAOB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LCD 24"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BenQ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G2420HDBL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Монитор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Samsung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S19A300N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Мультимедиа-проектор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BenQ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MS517 DLP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Мультимедиа-проектор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BenQ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MX501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Мультимедиа-проектор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BenQ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MX520 DLP.XGA.3000.ANSI.High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Contrast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Ratio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Настраиваемый коммутатор D-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Iink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DGS - 1210-28/C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WebSmart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 24 портами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Настраиваемый коммутатор D-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Iink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DGS -1210-20/C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WebSmart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16 портами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Ноутбук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Lenovo G580 15.6 LED (1366*768) Pentium 2020M/4/500Gb/DVD-</w:t>
            </w:r>
            <w:proofErr w:type="spellStart"/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Supermuiti</w:t>
            </w:r>
            <w:proofErr w:type="spellEnd"/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Ноутбук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Lenovo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570 15.6"LED/B960/4G/500Gb/GT410M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trHeight w:val="43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465053">
            <w:pPr>
              <w:pStyle w:val="a3"/>
              <w:ind w:left="0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 xml:space="preserve">    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НоутбукLenovo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IdeaPad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100-15IBY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N2840/4G/500Gb/DVD+RW/HD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Graphics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Wi-Fi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/W8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Принтер  HP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Laser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Р1102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L1800 c оригинальной СРНЧ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LQ300+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Pr="00E91094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LQ630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Принтер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Epson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LQ690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Принтер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HP Color LaserJet CP1215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Принтер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HP LaserJet P 1102 # CE651F A4 USB-2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Принтер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HP LaserJet Pro M104a 600*600dpi 22cmp G3Q36A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Проектор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ViewSonic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PJD7828HDL 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Системный блок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i3/GA-H61М-DS2/500Gb/4Gb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Системный блок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DuaI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G 2020/GA -H61M/500Gb/4Gb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Системный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блок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Dual Core G2010/GA-H61M/500Gb/4Gb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Системный блок G3220/GA-H81M/500Gb/2Gb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DDRlll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/DVD+RW/400W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65053" w:rsidRPr="00F71D89" w:rsidTr="00465053">
        <w:trPr>
          <w:cantSplit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053" w:rsidRDefault="00465053" w:rsidP="00CF5782">
            <w:pPr>
              <w:pStyle w:val="a3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>
              <w:rPr>
                <w:rFonts w:ascii="Calibri" w:eastAsia="Calibri" w:hAnsi="Calibri" w:cs="Times New Roman"/>
                <w:b/>
                <w:sz w:val="22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053" w:rsidRPr="00465053" w:rsidRDefault="00465053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Системный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блок</w:t>
            </w:r>
            <w:r w:rsidRPr="00465053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G4400/H110M-S2/500Gb/4GB DDR4/SVGA/LAN/Audio/USB 4p/400W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053" w:rsidRDefault="004650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C904B0" w:rsidRPr="00E91094" w:rsidRDefault="00C904B0" w:rsidP="00E91094">
      <w:pPr>
        <w:pStyle w:val="a3"/>
        <w:keepNext/>
        <w:numPr>
          <w:ilvl w:val="0"/>
          <w:numId w:val="1"/>
        </w:numPr>
        <w:tabs>
          <w:tab w:val="left" w:pos="993"/>
        </w:tabs>
        <w:spacing w:before="240" w:after="120"/>
        <w:ind w:left="0" w:firstLine="709"/>
        <w:rPr>
          <w:rFonts w:ascii="Calibri" w:eastAsia="Calibri" w:hAnsi="Calibri" w:cs="Times New Roman"/>
          <w:b/>
          <w:sz w:val="22"/>
        </w:rPr>
      </w:pPr>
      <w:r w:rsidRPr="00E91094">
        <w:rPr>
          <w:rFonts w:ascii="Calibri" w:eastAsia="Calibri" w:hAnsi="Calibri" w:cs="Times New Roman"/>
          <w:b/>
          <w:sz w:val="22"/>
        </w:rPr>
        <w:t>Объём и содержание услуг:</w:t>
      </w:r>
    </w:p>
    <w:tbl>
      <w:tblPr>
        <w:tblW w:w="10760" w:type="dxa"/>
        <w:jc w:val="center"/>
        <w:tblLook w:val="04A0" w:firstRow="1" w:lastRow="0" w:firstColumn="1" w:lastColumn="0" w:noHBand="0" w:noVBand="1"/>
      </w:tblPr>
      <w:tblGrid>
        <w:gridCol w:w="1540"/>
        <w:gridCol w:w="5820"/>
        <w:gridCol w:w="3400"/>
      </w:tblGrid>
      <w:tr w:rsidR="00090769" w:rsidRPr="00090769" w:rsidTr="00090769">
        <w:trPr>
          <w:trHeight w:val="499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Черно-белые и цветные лазерные принтеры формата А4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Диагностика 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Профилактика лазерного принтера А4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 реже одного раза в месяц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узла крепления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датчика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Извлечение посторонних предметов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Ремонт 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Цветные струйные принтеры формата А4/А3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Диагностика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Профилактика струйного принтера А4/А3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Регулировка струйного принтера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Обновление данных </w:t>
            </w:r>
            <w:proofErr w:type="spellStart"/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/ПЗУ струйного принтера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Извлечение посторонних предметов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Черно-белые лазерные копиры А3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Диагностика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Профилактика лазерного копира А3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 реже одного раза в месяц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узла крепления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датчика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Извлечение посторонних предметов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Многофункциональные аппараты (МФУ) А4 с лазерной печатью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Диагностика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Профилактика лазерного МФУ А4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 реже одного раза в месяц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узла крепления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датчика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Извлечение посторонних предметов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Мониторы 17/19/22 дюймов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Диагностика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ИБП до 700В/А и свыше 700В/А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Диагностика источника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Системные блоки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Диагностика при отказе от ремонта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Чистка системного блока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 реже раза в 3 месяца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Ноутбуки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Диагностика при отказе от ремонта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Профилактическое обслуживание - чистка системы охлаждения ноутбука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Не реже раза в 3 месяца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Про</w:t>
            </w:r>
            <w:r w:rsidR="003B46E1">
              <w:rPr>
                <w:rFonts w:ascii="Calibri" w:eastAsia="Times New Roman" w:hAnsi="Calibri" w:cs="Times New Roman"/>
                <w:b/>
                <w:bCs/>
                <w:color w:val="000000"/>
              </w:rPr>
              <w:t>е</w:t>
            </w: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кторы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Диагностика при отказе от ремонта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Профилактическое обслуживание LCD, DLP проектора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  <w:tr w:rsidR="00090769" w:rsidRPr="00090769" w:rsidTr="00090769">
        <w:trPr>
          <w:trHeight w:val="315"/>
          <w:jc w:val="center"/>
        </w:trPr>
        <w:tc>
          <w:tcPr>
            <w:tcW w:w="7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3B46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Маршрутизатор/Комму</w:t>
            </w:r>
            <w:r w:rsidR="003B46E1">
              <w:rPr>
                <w:rFonts w:ascii="Calibri" w:eastAsia="Times New Roman" w:hAnsi="Calibri" w:cs="Times New Roman"/>
                <w:b/>
                <w:bCs/>
                <w:color w:val="000000"/>
              </w:rPr>
              <w:t>т</w:t>
            </w: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атор</w:t>
            </w:r>
          </w:p>
        </w:tc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90769">
              <w:rPr>
                <w:rFonts w:ascii="Calibri" w:eastAsia="Times New Roman" w:hAnsi="Calibri" w:cs="Times New Roman"/>
                <w:b/>
                <w:bCs/>
                <w:color w:val="000000"/>
              </w:rPr>
              <w:t>Объемы работ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обслуживание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Диагностика при отказе от ремонта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Профилактическое обслуживание маршрутизатора, коммутатора, за порт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25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Перепрограммирование EPROM/</w:t>
            </w:r>
            <w:proofErr w:type="spellStart"/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Flash</w:t>
            </w:r>
            <w:proofErr w:type="spellEnd"/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(прошивка) маршрутизатора</w:t>
            </w:r>
            <w:proofErr w:type="gramStart"/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коммутатора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300"/>
          <w:jc w:val="center"/>
        </w:trPr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Техническое заключение (не гарантийное)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По требованию заказчика</w:t>
            </w:r>
          </w:p>
        </w:tc>
      </w:tr>
      <w:tr w:rsidR="00090769" w:rsidRPr="00090769" w:rsidTr="00090769">
        <w:trPr>
          <w:trHeight w:val="52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769" w:rsidRPr="00090769" w:rsidRDefault="00090769" w:rsidP="000907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Ремонт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Выполнение работ по замене узлов и деталей, расходных материалов.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0769" w:rsidRPr="00090769" w:rsidRDefault="00090769" w:rsidP="000907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90769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При выходе из строя либо некорректной работе</w:t>
            </w:r>
          </w:p>
        </w:tc>
      </w:tr>
    </w:tbl>
    <w:p w:rsidR="00C904B0" w:rsidRDefault="00C904B0" w:rsidP="00C904B0">
      <w:pPr>
        <w:pStyle w:val="a3"/>
      </w:pPr>
    </w:p>
    <w:p w:rsidR="009F1240" w:rsidRPr="00E91094" w:rsidRDefault="00017F8B" w:rsidP="00017F8B">
      <w:pPr>
        <w:pStyle w:val="a3"/>
        <w:rPr>
          <w:rFonts w:ascii="Calibri" w:eastAsia="Calibri" w:hAnsi="Calibri" w:cs="Times New Roman"/>
          <w:bCs/>
          <w:sz w:val="22"/>
        </w:rPr>
      </w:pPr>
      <w:r w:rsidRPr="00017F8B">
        <w:rPr>
          <w:rFonts w:ascii="Calibri" w:hAnsi="Calibri"/>
          <w:sz w:val="20"/>
          <w:szCs w:val="20"/>
        </w:rPr>
        <w:t xml:space="preserve">* </w:t>
      </w:r>
      <w:r w:rsidR="00C904B0" w:rsidRPr="00E91094">
        <w:rPr>
          <w:rFonts w:ascii="Calibri" w:eastAsia="Calibri" w:hAnsi="Calibri" w:cs="Times New Roman"/>
          <w:bCs/>
          <w:sz w:val="22"/>
        </w:rPr>
        <w:t>Под профилактикой понимают следующие виды работ:</w:t>
      </w:r>
    </w:p>
    <w:p w:rsidR="00C904B0" w:rsidRPr="00017F8B" w:rsidRDefault="00C904B0" w:rsidP="00C904B0">
      <w:pPr>
        <w:pStyle w:val="a3"/>
        <w:rPr>
          <w:rFonts w:ascii="Calibri" w:hAnsi="Calibri"/>
          <w:sz w:val="20"/>
          <w:szCs w:val="20"/>
        </w:rPr>
      </w:pP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устранение </w:t>
      </w:r>
      <w:proofErr w:type="spellStart"/>
      <w:r w:rsidRPr="00E91094">
        <w:rPr>
          <w:rFonts w:ascii="Calibri" w:eastAsia="Calibri" w:hAnsi="Calibri" w:cs="Times New Roman"/>
          <w:bCs/>
        </w:rPr>
        <w:t>застреваний</w:t>
      </w:r>
      <w:proofErr w:type="spellEnd"/>
      <w:r w:rsidRPr="00E91094">
        <w:rPr>
          <w:rFonts w:ascii="Calibri" w:eastAsia="Calibri" w:hAnsi="Calibri" w:cs="Times New Roman"/>
          <w:bCs/>
        </w:rPr>
        <w:t xml:space="preserve"> бумаги;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удаление отработанного тонера и носителя с помощью пылесоса;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очистка основных узлов оборудования: 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очистка роликов и тракта подачи оригиналов </w:t>
      </w:r>
      <w:proofErr w:type="spellStart"/>
      <w:r w:rsidRPr="00E91094">
        <w:rPr>
          <w:rFonts w:ascii="Calibri" w:eastAsia="Calibri" w:hAnsi="Calibri" w:cs="Times New Roman"/>
          <w:bCs/>
        </w:rPr>
        <w:t>автоподатчика</w:t>
      </w:r>
      <w:proofErr w:type="spellEnd"/>
      <w:r w:rsidRPr="00E91094">
        <w:rPr>
          <w:rFonts w:ascii="Calibri" w:eastAsia="Calibri" w:hAnsi="Calibri" w:cs="Times New Roman"/>
          <w:bCs/>
        </w:rPr>
        <w:t>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очистка оптики (стекло оригиналов, зеркала, объектив, направляющие, лампа экспонирования);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очистка защитного стекла блока лазера;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очистка тракта подачи и транспортировки бумаги;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очистка узлов ксерографии (</w:t>
      </w:r>
      <w:proofErr w:type="spellStart"/>
      <w:r w:rsidRPr="00E91094">
        <w:rPr>
          <w:rFonts w:ascii="Calibri" w:eastAsia="Calibri" w:hAnsi="Calibri" w:cs="Times New Roman"/>
          <w:bCs/>
        </w:rPr>
        <w:t>коротрон</w:t>
      </w:r>
      <w:proofErr w:type="spellEnd"/>
      <w:r w:rsidRPr="00E91094">
        <w:rPr>
          <w:rFonts w:ascii="Calibri" w:eastAsia="Calibri" w:hAnsi="Calibri" w:cs="Times New Roman"/>
          <w:bCs/>
        </w:rPr>
        <w:t xml:space="preserve"> заряда/переноса/отделения/очистки, лампа очистки/засветки);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lastRenderedPageBreak/>
        <w:t>очистка модуля закрепления изображения без разбора самого модуля.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Регулировка и настройка оборудования, обеспечивающие работу оборудования в соответствии с технической документацией.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Работы по замене ресурсных узлов и расходных материалов, заменяемых пользователем, в соответствии с руководством пользователя для данного аппарата, а также фильтров очистки (пылевых, озоновых).   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Очистка корпуса аппарата.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Демонстрация работы оборудования Заказчику. Изготовление тестовых отпечатков.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Предупреждение Заказчика о необходимости замены ресурсных запасных частей и расходных материалов для исключения простоя оборудования. </w:t>
      </w:r>
    </w:p>
    <w:p w:rsidR="00017F8B" w:rsidRPr="00E91094" w:rsidRDefault="00017F8B" w:rsidP="00017F8B">
      <w:pPr>
        <w:pStyle w:val="a5"/>
        <w:numPr>
          <w:ilvl w:val="0"/>
          <w:numId w:val="4"/>
        </w:numPr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Предупреждение Заказчика о необходимости проведения дополнительных работ</w:t>
      </w:r>
    </w:p>
    <w:p w:rsidR="007D6C58" w:rsidRDefault="007D6C58" w:rsidP="00017F8B">
      <w:pPr>
        <w:shd w:val="clear" w:color="auto" w:fill="FFFFFF"/>
        <w:spacing w:after="150"/>
        <w:ind w:left="360"/>
        <w:jc w:val="both"/>
        <w:rPr>
          <w:rFonts w:ascii="Calibri" w:eastAsia="Calibri" w:hAnsi="Calibri" w:cs="Times New Roman"/>
          <w:color w:val="000000"/>
        </w:rPr>
      </w:pPr>
    </w:p>
    <w:p w:rsidR="00017F8B" w:rsidRPr="00E91094" w:rsidRDefault="00017F8B" w:rsidP="00017F8B">
      <w:pPr>
        <w:shd w:val="clear" w:color="auto" w:fill="FFFFFF"/>
        <w:spacing w:after="150"/>
        <w:ind w:left="36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Оказание услуг (работ) по техническому обслуживанию и ремонту должны проводиться в строгом соответствии с «Руководством по техническому обслуживанию» и иными документами фирм изготовителей данной аппаратуры.</w:t>
      </w:r>
    </w:p>
    <w:p w:rsidR="00017F8B" w:rsidRPr="00E91094" w:rsidRDefault="00017F8B" w:rsidP="00017F8B">
      <w:pPr>
        <w:shd w:val="clear" w:color="auto" w:fill="FFFFFF"/>
        <w:spacing w:after="15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Замененное, в результате технического обслуживания и ремонта, изделие или часть изделия должно быть: новым, не бывшим в употреблении, в рабочем состоянии, без повреждений, не восстановленным кустарным образом, изготовленным на заводе изготовителе. Замененное, в результате ремонта, изделие должно иметь сертификаты соответствия и санитарное эпидемиологическое заключение на момент поставки и монтажа в устанавливаемое место, по своему качеству должен соответствовать требованиям ГОСТов, ТУ, санитарным нормам, правилам, подтверждаться сертификатами (паспортами) качества завода-изготовителя и быть разрешенным к эксплуатации на территории Российской Федерации.</w:t>
      </w:r>
    </w:p>
    <w:p w:rsidR="00017F8B" w:rsidRPr="00E91094" w:rsidRDefault="00017F8B" w:rsidP="00017F8B">
      <w:pPr>
        <w:shd w:val="clear" w:color="auto" w:fill="FFFFFF"/>
        <w:spacing w:after="15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Запасные части и расходные материалы к оборудованию, при проведении услуги по техническому обслуживанию и ремонту оборудования, поставляются Исполнителем работ. Стоимость запасных частей требующих замены в ходе проведения услуги по техническому обслуживанию и ремонту оборудования включена в расчет начальной (максимальной) цены контракта</w:t>
      </w:r>
    </w:p>
    <w:p w:rsidR="00017F8B" w:rsidRPr="00E91094" w:rsidRDefault="00017F8B" w:rsidP="00017F8B">
      <w:pPr>
        <w:shd w:val="clear" w:color="auto" w:fill="FFFFFF"/>
        <w:spacing w:after="15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Инженерно-технический персонал организации Исполнителя должен обладать необходимыми профессиональными знаниями и опытом работы при проведении данного вида услуг.</w:t>
      </w:r>
    </w:p>
    <w:p w:rsidR="00017F8B" w:rsidRPr="00E91094" w:rsidRDefault="00017F8B" w:rsidP="00017F8B">
      <w:pPr>
        <w:shd w:val="clear" w:color="auto" w:fill="FFFFFF"/>
        <w:spacing w:after="15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Работы по данному виду услуги должны выполняться по графику, согласованному с Заказчиком, не нарушая деятельность Заказчика.</w:t>
      </w:r>
    </w:p>
    <w:p w:rsidR="007D6C58" w:rsidRPr="00E91094" w:rsidRDefault="007D6C58" w:rsidP="007D6C58">
      <w:pPr>
        <w:shd w:val="clear" w:color="auto" w:fill="FFFFFF"/>
        <w:spacing w:after="15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Исполнитель гарантирует надлежащее качество, своевременность и полноту оказываемых услуг по контракту. Гарантия на расходные материалы должна быть не менее срока/ресурса установленного производителем.</w:t>
      </w:r>
    </w:p>
    <w:p w:rsidR="007D6C58" w:rsidRPr="00E91094" w:rsidRDefault="007D6C58" w:rsidP="007D6C58">
      <w:pPr>
        <w:shd w:val="clear" w:color="auto" w:fill="FFFFFF"/>
        <w:spacing w:after="150"/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Если в течение гарантийного периода будет выявлено, что оказанные услуги не соответствуют установленным требованиям (далее – гарантийный случай), Исполнитель обязан в течение </w:t>
      </w:r>
      <w:r w:rsidR="00E91094">
        <w:rPr>
          <w:rFonts w:ascii="Calibri" w:eastAsia="Calibri" w:hAnsi="Calibri" w:cs="Times New Roman"/>
          <w:bCs/>
        </w:rPr>
        <w:t>1</w:t>
      </w:r>
      <w:r w:rsidRPr="00E91094">
        <w:rPr>
          <w:rFonts w:ascii="Calibri" w:eastAsia="Calibri" w:hAnsi="Calibri" w:cs="Times New Roman"/>
          <w:bCs/>
        </w:rPr>
        <w:t xml:space="preserve"> (</w:t>
      </w:r>
      <w:r w:rsidR="00E91094">
        <w:rPr>
          <w:rFonts w:ascii="Calibri" w:eastAsia="Calibri" w:hAnsi="Calibri" w:cs="Times New Roman"/>
          <w:bCs/>
        </w:rPr>
        <w:t>одного</w:t>
      </w:r>
      <w:r w:rsidRPr="00E91094">
        <w:rPr>
          <w:rFonts w:ascii="Calibri" w:eastAsia="Calibri" w:hAnsi="Calibri" w:cs="Times New Roman"/>
          <w:bCs/>
        </w:rPr>
        <w:t>) рабоч</w:t>
      </w:r>
      <w:r w:rsidR="00E91094">
        <w:rPr>
          <w:rFonts w:ascii="Calibri" w:eastAsia="Calibri" w:hAnsi="Calibri" w:cs="Times New Roman"/>
          <w:bCs/>
        </w:rPr>
        <w:t>его</w:t>
      </w:r>
      <w:r w:rsidRPr="00E91094">
        <w:rPr>
          <w:rFonts w:ascii="Calibri" w:eastAsia="Calibri" w:hAnsi="Calibri" w:cs="Times New Roman"/>
          <w:bCs/>
        </w:rPr>
        <w:t xml:space="preserve"> дн</w:t>
      </w:r>
      <w:r w:rsidR="00E91094">
        <w:rPr>
          <w:rFonts w:ascii="Calibri" w:eastAsia="Calibri" w:hAnsi="Calibri" w:cs="Times New Roman"/>
          <w:bCs/>
        </w:rPr>
        <w:t>я</w:t>
      </w:r>
      <w:r w:rsidRPr="00E91094">
        <w:rPr>
          <w:rFonts w:ascii="Calibri" w:eastAsia="Calibri" w:hAnsi="Calibri" w:cs="Times New Roman"/>
          <w:bCs/>
        </w:rPr>
        <w:t xml:space="preserve"> со дня поступления соответствующего уведомления от Заказчика, устранить выявленные недостатки. Все расходы при гарантийном обслуживании оплачиваются за счет Исполнителя.</w:t>
      </w:r>
    </w:p>
    <w:p w:rsidR="007D6C58" w:rsidRPr="00E91094" w:rsidRDefault="007D6C58" w:rsidP="007D6C58">
      <w:pPr>
        <w:tabs>
          <w:tab w:val="left" w:pos="0"/>
        </w:tabs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 xml:space="preserve">Для организации оперативного взаимодействия с Заказчика, для осуществления контроля состояния копировально-множительной техники, а также для координации работы специалистов Исполнителя, должен быть определен конкретный представитель Исполнителя. В его функции должно входить: </w:t>
      </w:r>
    </w:p>
    <w:p w:rsidR="007D6C58" w:rsidRPr="00E91094" w:rsidRDefault="007D6C58" w:rsidP="007D6C58">
      <w:pPr>
        <w:pStyle w:val="a3"/>
        <w:numPr>
          <w:ilvl w:val="0"/>
          <w:numId w:val="5"/>
        </w:numPr>
        <w:tabs>
          <w:tab w:val="left" w:pos="570"/>
          <w:tab w:val="left" w:pos="675"/>
          <w:tab w:val="num" w:pos="1361"/>
        </w:tabs>
        <w:spacing w:line="360" w:lineRule="auto"/>
        <w:jc w:val="both"/>
        <w:rPr>
          <w:rFonts w:ascii="Calibri" w:eastAsia="Calibri" w:hAnsi="Calibri" w:cs="Times New Roman"/>
          <w:bCs/>
          <w:sz w:val="22"/>
        </w:rPr>
      </w:pPr>
      <w:r w:rsidRPr="00E91094">
        <w:rPr>
          <w:rFonts w:ascii="Calibri" w:eastAsia="Calibri" w:hAnsi="Calibri" w:cs="Times New Roman"/>
          <w:bCs/>
          <w:sz w:val="22"/>
        </w:rPr>
        <w:t xml:space="preserve">Сбор заявок на техническое обслуживание от Заказчика и ведение регистрационного журнала. </w:t>
      </w:r>
    </w:p>
    <w:p w:rsidR="007D6C58" w:rsidRPr="00E91094" w:rsidRDefault="007D6C58" w:rsidP="007D6C58">
      <w:pPr>
        <w:pStyle w:val="a3"/>
        <w:numPr>
          <w:ilvl w:val="0"/>
          <w:numId w:val="5"/>
        </w:numPr>
        <w:tabs>
          <w:tab w:val="left" w:pos="570"/>
          <w:tab w:val="left" w:pos="675"/>
          <w:tab w:val="num" w:pos="1361"/>
        </w:tabs>
        <w:spacing w:line="360" w:lineRule="auto"/>
        <w:jc w:val="both"/>
        <w:rPr>
          <w:rFonts w:ascii="Calibri" w:eastAsia="Calibri" w:hAnsi="Calibri" w:cs="Times New Roman"/>
          <w:bCs/>
          <w:sz w:val="22"/>
        </w:rPr>
      </w:pPr>
      <w:r w:rsidRPr="00E91094">
        <w:rPr>
          <w:rFonts w:ascii="Calibri" w:eastAsia="Calibri" w:hAnsi="Calibri" w:cs="Times New Roman"/>
          <w:bCs/>
          <w:sz w:val="22"/>
        </w:rPr>
        <w:t>Организация выполнения работы по профилактике и диагностике состояния.</w:t>
      </w:r>
    </w:p>
    <w:p w:rsidR="007D6C58" w:rsidRPr="00E91094" w:rsidRDefault="007D6C58" w:rsidP="007D6C58">
      <w:pPr>
        <w:pStyle w:val="a3"/>
        <w:numPr>
          <w:ilvl w:val="0"/>
          <w:numId w:val="5"/>
        </w:numPr>
        <w:tabs>
          <w:tab w:val="left" w:pos="570"/>
          <w:tab w:val="left" w:pos="675"/>
          <w:tab w:val="num" w:pos="1361"/>
        </w:tabs>
        <w:spacing w:line="360" w:lineRule="auto"/>
        <w:jc w:val="both"/>
        <w:rPr>
          <w:rFonts w:ascii="Calibri" w:eastAsia="Calibri" w:hAnsi="Calibri" w:cs="Times New Roman"/>
          <w:bCs/>
          <w:sz w:val="22"/>
        </w:rPr>
      </w:pPr>
      <w:r w:rsidRPr="00E91094">
        <w:rPr>
          <w:rFonts w:ascii="Calibri" w:eastAsia="Calibri" w:hAnsi="Calibri" w:cs="Times New Roman"/>
          <w:bCs/>
          <w:sz w:val="22"/>
        </w:rPr>
        <w:t xml:space="preserve">Связь с сервисным центром Исполнителя. Приглашение профильных специалистов Исполнителя. </w:t>
      </w:r>
    </w:p>
    <w:p w:rsidR="007D6C58" w:rsidRPr="00E91094" w:rsidRDefault="007D6C58" w:rsidP="007D6C58">
      <w:pPr>
        <w:pStyle w:val="a3"/>
        <w:numPr>
          <w:ilvl w:val="0"/>
          <w:numId w:val="5"/>
        </w:numPr>
        <w:tabs>
          <w:tab w:val="left" w:pos="570"/>
          <w:tab w:val="left" w:pos="675"/>
          <w:tab w:val="num" w:pos="1361"/>
        </w:tabs>
        <w:spacing w:line="360" w:lineRule="auto"/>
        <w:jc w:val="both"/>
        <w:rPr>
          <w:rFonts w:ascii="Calibri" w:eastAsia="Calibri" w:hAnsi="Calibri" w:cs="Times New Roman"/>
          <w:bCs/>
          <w:sz w:val="22"/>
        </w:rPr>
      </w:pPr>
      <w:r w:rsidRPr="00E91094">
        <w:rPr>
          <w:rFonts w:ascii="Calibri" w:eastAsia="Calibri" w:hAnsi="Calibri" w:cs="Times New Roman"/>
          <w:bCs/>
          <w:sz w:val="22"/>
        </w:rPr>
        <w:t xml:space="preserve">Консультирование сотрудников Заказчика, по использованию копировально-множительной техники </w:t>
      </w:r>
    </w:p>
    <w:p w:rsidR="007D6C58" w:rsidRPr="00E91094" w:rsidRDefault="007D6C58" w:rsidP="007D6C58">
      <w:pPr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В особых случаях, по письменному требованию уполномоченного представителя Заказчика, Исполнителем осуществляется срочное техническое обслуживание оборудования в выходные и праздничные дни.</w:t>
      </w:r>
    </w:p>
    <w:p w:rsidR="007D6C58" w:rsidRPr="00E91094" w:rsidRDefault="007D6C58" w:rsidP="007D6C58">
      <w:pPr>
        <w:tabs>
          <w:tab w:val="left" w:pos="570"/>
        </w:tabs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Исполнитель обязуется не привлекать к работам по выполнению Государственного контракта субподрядные организации и персонал, не имеющий необходимых знаний и оборудования,  лицензий и разрешений на пребывание и работу на территории Челябинской области.</w:t>
      </w:r>
    </w:p>
    <w:p w:rsidR="007D6C58" w:rsidRPr="00E91094" w:rsidRDefault="007D6C58" w:rsidP="007D6C58">
      <w:pPr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lastRenderedPageBreak/>
        <w:t xml:space="preserve">Услуги, оказываемые в рамках исполнения настоящего договора, должны быть оказаны в течение 24 часов с момента поступления заявки от подразделения Заказчика. Если это невозможно, то в указанный срок должно быть предоставлено оборудование эквивалентное по своим характеристикам оборудованию, вышедшему из строя. </w:t>
      </w:r>
    </w:p>
    <w:p w:rsidR="007D6C58" w:rsidRPr="00E91094" w:rsidRDefault="007D6C58" w:rsidP="007D6C58">
      <w:pPr>
        <w:tabs>
          <w:tab w:val="left" w:pos="570"/>
        </w:tabs>
        <w:jc w:val="both"/>
        <w:rPr>
          <w:rFonts w:ascii="Calibri" w:eastAsia="Calibri" w:hAnsi="Calibri" w:cs="Times New Roman"/>
          <w:bCs/>
        </w:rPr>
      </w:pPr>
      <w:r w:rsidRPr="00E91094">
        <w:rPr>
          <w:rFonts w:ascii="Calibri" w:eastAsia="Calibri" w:hAnsi="Calibri" w:cs="Times New Roman"/>
          <w:bCs/>
        </w:rPr>
        <w:t>В том случае если оборудование вышло из строя и экономически нецелесообразно проводить его восстановление, должен быть в установленном порядке составлен акт технического состояния.</w:t>
      </w:r>
    </w:p>
    <w:sectPr w:rsidR="007D6C58" w:rsidRPr="00E91094" w:rsidSect="00536E9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04239"/>
    <w:multiLevelType w:val="hybridMultilevel"/>
    <w:tmpl w:val="7D50C60E"/>
    <w:lvl w:ilvl="0" w:tplc="2B1C3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437FF"/>
    <w:multiLevelType w:val="hybridMultilevel"/>
    <w:tmpl w:val="521C977A"/>
    <w:lvl w:ilvl="0" w:tplc="2B1C3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67D88"/>
    <w:multiLevelType w:val="multilevel"/>
    <w:tmpl w:val="4FA83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53FD5A9F"/>
    <w:multiLevelType w:val="multilevel"/>
    <w:tmpl w:val="4FA837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6E6D095B"/>
    <w:multiLevelType w:val="hybridMultilevel"/>
    <w:tmpl w:val="47889654"/>
    <w:lvl w:ilvl="0" w:tplc="2B1C334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E90"/>
    <w:rsid w:val="00017F8B"/>
    <w:rsid w:val="00090769"/>
    <w:rsid w:val="003B46E1"/>
    <w:rsid w:val="00465053"/>
    <w:rsid w:val="00536E90"/>
    <w:rsid w:val="007D6C58"/>
    <w:rsid w:val="009F1240"/>
    <w:rsid w:val="00C904B0"/>
    <w:rsid w:val="00D95179"/>
    <w:rsid w:val="00E91094"/>
    <w:rsid w:val="00FD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04B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C904B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017F8B"/>
    <w:pPr>
      <w:spacing w:after="0" w:line="240" w:lineRule="auto"/>
    </w:pPr>
  </w:style>
  <w:style w:type="paragraph" w:customStyle="1" w:styleId="1">
    <w:name w:val="Обычный1"/>
    <w:rsid w:val="00017F8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04B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4">
    <w:name w:val="Абзац списка Знак"/>
    <w:link w:val="a3"/>
    <w:uiPriority w:val="34"/>
    <w:locked/>
    <w:rsid w:val="00C904B0"/>
    <w:rPr>
      <w:rFonts w:ascii="Times New Roman" w:hAnsi="Times New Roman"/>
      <w:sz w:val="24"/>
    </w:rPr>
  </w:style>
  <w:style w:type="paragraph" w:styleId="a5">
    <w:name w:val="No Spacing"/>
    <w:uiPriority w:val="1"/>
    <w:qFormat/>
    <w:rsid w:val="00017F8B"/>
    <w:pPr>
      <w:spacing w:after="0" w:line="240" w:lineRule="auto"/>
    </w:pPr>
  </w:style>
  <w:style w:type="paragraph" w:customStyle="1" w:styleId="1">
    <w:name w:val="Обычный1"/>
    <w:rsid w:val="00017F8B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sp</cp:lastModifiedBy>
  <cp:revision>2</cp:revision>
  <dcterms:created xsi:type="dcterms:W3CDTF">2020-01-28T11:08:00Z</dcterms:created>
  <dcterms:modified xsi:type="dcterms:W3CDTF">2020-01-28T11:08:00Z</dcterms:modified>
</cp:coreProperties>
</file>