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6" w:rsidRDefault="00751456" w:rsidP="00751456">
      <w:pPr>
        <w:ind w:left="374"/>
        <w:rPr>
          <w:b/>
          <w:sz w:val="22"/>
          <w:szCs w:val="22"/>
        </w:rPr>
      </w:pPr>
    </w:p>
    <w:p w:rsidR="00751456" w:rsidRDefault="00751456" w:rsidP="00751456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2C2610" w:rsidRDefault="00751456" w:rsidP="00751456">
      <w:pPr>
        <w:ind w:lef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Контракт № </w:t>
      </w:r>
      <w:r w:rsidR="002C2610">
        <w:rPr>
          <w:b/>
          <w:sz w:val="22"/>
          <w:szCs w:val="22"/>
        </w:rPr>
        <w:t>____</w:t>
      </w:r>
    </w:p>
    <w:p w:rsidR="00751456" w:rsidRDefault="00751456" w:rsidP="00751456">
      <w:pPr>
        <w:ind w:lef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F462D8">
        <w:rPr>
          <w:b/>
          <w:sz w:val="22"/>
          <w:szCs w:val="22"/>
        </w:rPr>
        <w:t xml:space="preserve"> поставку </w:t>
      </w:r>
      <w:r w:rsidR="00315C09">
        <w:rPr>
          <w:b/>
          <w:sz w:val="22"/>
          <w:szCs w:val="22"/>
        </w:rPr>
        <w:t>лекарственных сре</w:t>
      </w:r>
      <w:proofErr w:type="gramStart"/>
      <w:r w:rsidR="00315C09">
        <w:rPr>
          <w:b/>
          <w:sz w:val="22"/>
          <w:szCs w:val="22"/>
        </w:rPr>
        <w:t xml:space="preserve">дств </w:t>
      </w:r>
      <w:r>
        <w:rPr>
          <w:b/>
          <w:sz w:val="22"/>
          <w:szCs w:val="22"/>
        </w:rPr>
        <w:t>дл</w:t>
      </w:r>
      <w:proofErr w:type="gramEnd"/>
      <w:r>
        <w:rPr>
          <w:b/>
          <w:sz w:val="22"/>
          <w:szCs w:val="22"/>
        </w:rPr>
        <w:t xml:space="preserve">я нужд бюджетного учреждения   </w:t>
      </w:r>
    </w:p>
    <w:p w:rsidR="00751456" w:rsidRDefault="00751456" w:rsidP="00751456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</w:p>
    <w:p w:rsidR="00751456" w:rsidRDefault="00751456" w:rsidP="00751456">
      <w:pPr>
        <w:ind w:left="-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</w:t>
      </w:r>
      <w:r w:rsidRPr="007D65D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Челябинск                                                                                                                  </w:t>
      </w:r>
      <w:r>
        <w:rPr>
          <w:sz w:val="22"/>
          <w:szCs w:val="22"/>
        </w:rPr>
        <w:t>«____»</w:t>
      </w:r>
      <w:r w:rsidR="00AB32A7">
        <w:rPr>
          <w:sz w:val="22"/>
          <w:szCs w:val="22"/>
        </w:rPr>
        <w:t xml:space="preserve">  </w:t>
      </w:r>
      <w:r w:rsidR="000B1BC8">
        <w:rPr>
          <w:sz w:val="22"/>
          <w:szCs w:val="22"/>
        </w:rPr>
        <w:t>__________</w:t>
      </w:r>
      <w:r w:rsidR="00AB32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 w:rsidR="00AB32A7">
        <w:rPr>
          <w:sz w:val="22"/>
          <w:szCs w:val="22"/>
        </w:rPr>
        <w:t>1</w:t>
      </w:r>
      <w:r w:rsidR="008531DA">
        <w:rPr>
          <w:sz w:val="22"/>
          <w:szCs w:val="22"/>
        </w:rPr>
        <w:t>_</w:t>
      </w:r>
      <w:r w:rsidR="008717D2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751456" w:rsidRDefault="00751456" w:rsidP="00751456">
      <w:pPr>
        <w:jc w:val="both"/>
        <w:rPr>
          <w:sz w:val="22"/>
          <w:szCs w:val="22"/>
        </w:rPr>
      </w:pPr>
    </w:p>
    <w:p w:rsidR="00751456" w:rsidRDefault="00926F2B" w:rsidP="00751456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268AE" w:rsidRPr="00F578BA">
        <w:rPr>
          <w:sz w:val="22"/>
          <w:szCs w:val="22"/>
        </w:rPr>
        <w:t>Муниципальное бюджетное  учреждение  здравоохранения Городская клиническая больница № 5, в лице   Главного  врача Банных Алексея Юрьевича, действующего</w:t>
      </w:r>
      <w:r w:rsidR="007268AE">
        <w:rPr>
          <w:sz w:val="22"/>
          <w:szCs w:val="22"/>
        </w:rPr>
        <w:t xml:space="preserve"> на основании Устава, именуемого в дальнейшем  "Заказчик", с одной стороны, и ________________________________________ в лице  ______________________________________, действующего на основании ___________ именуемое в дальнейшем «Поставщик» с другой стороны, заключили  настоящий  контракт о нижеследующем:</w:t>
      </w:r>
    </w:p>
    <w:p w:rsidR="0035576A" w:rsidRDefault="0035576A" w:rsidP="00751456">
      <w:pPr>
        <w:ind w:left="-720"/>
        <w:jc w:val="center"/>
      </w:pPr>
    </w:p>
    <w:p w:rsidR="00751456" w:rsidRDefault="00751456" w:rsidP="00751456">
      <w:pPr>
        <w:ind w:left="-720"/>
        <w:jc w:val="center"/>
      </w:pPr>
      <w:r>
        <w:t>1.ПРЕДМЕТ  КОНТРАКТА.</w:t>
      </w:r>
    </w:p>
    <w:p w:rsidR="00751456" w:rsidRPr="008531DA" w:rsidRDefault="00B4052A" w:rsidP="00AC1ED7">
      <w:pPr>
        <w:tabs>
          <w:tab w:val="left" w:pos="142"/>
        </w:tabs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56895">
        <w:rPr>
          <w:sz w:val="22"/>
          <w:szCs w:val="22"/>
        </w:rPr>
        <w:t xml:space="preserve"> </w:t>
      </w:r>
      <w:r w:rsidR="00751456">
        <w:rPr>
          <w:sz w:val="22"/>
          <w:szCs w:val="22"/>
        </w:rPr>
        <w:t xml:space="preserve">1.1. </w:t>
      </w:r>
      <w:r w:rsidR="00751456">
        <w:rPr>
          <w:color w:val="000000"/>
          <w:spacing w:val="2"/>
          <w:sz w:val="22"/>
          <w:szCs w:val="22"/>
        </w:rPr>
        <w:t>Настоящий контракт заключен</w:t>
      </w:r>
      <w:r w:rsidR="009D608C">
        <w:rPr>
          <w:color w:val="000000"/>
          <w:spacing w:val="2"/>
          <w:sz w:val="22"/>
          <w:szCs w:val="22"/>
        </w:rPr>
        <w:t xml:space="preserve"> </w:t>
      </w:r>
      <w:r w:rsidR="00751456" w:rsidRPr="00DC7EC0">
        <w:rPr>
          <w:b/>
          <w:color w:val="000000"/>
          <w:spacing w:val="2"/>
          <w:sz w:val="22"/>
          <w:szCs w:val="22"/>
        </w:rPr>
        <w:t>на поставку</w:t>
      </w:r>
      <w:r w:rsidR="00751456">
        <w:rPr>
          <w:b/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 xml:space="preserve"> </w:t>
      </w:r>
      <w:r w:rsidR="00315C09">
        <w:rPr>
          <w:b/>
          <w:color w:val="000000"/>
          <w:spacing w:val="2"/>
          <w:sz w:val="22"/>
          <w:szCs w:val="22"/>
        </w:rPr>
        <w:t xml:space="preserve"> лекарственных </w:t>
      </w:r>
      <w:r w:rsidR="00315C09" w:rsidRPr="008531DA">
        <w:rPr>
          <w:b/>
          <w:color w:val="000000"/>
          <w:spacing w:val="2"/>
          <w:sz w:val="22"/>
          <w:szCs w:val="22"/>
        </w:rPr>
        <w:t>средств</w:t>
      </w:r>
      <w:r w:rsidR="00232FBF" w:rsidRPr="008531DA">
        <w:rPr>
          <w:b/>
          <w:color w:val="000000"/>
          <w:spacing w:val="2"/>
          <w:sz w:val="22"/>
          <w:szCs w:val="22"/>
        </w:rPr>
        <w:t xml:space="preserve">, </w:t>
      </w:r>
      <w:r w:rsidR="00751456" w:rsidRPr="008531DA">
        <w:rPr>
          <w:color w:val="000000"/>
          <w:spacing w:val="2"/>
          <w:sz w:val="22"/>
          <w:szCs w:val="22"/>
        </w:rPr>
        <w:t xml:space="preserve">для МБУЗ ГКБ № 5  (далее </w:t>
      </w:r>
      <w:r w:rsidR="009D608C" w:rsidRPr="008531DA">
        <w:rPr>
          <w:color w:val="000000"/>
          <w:spacing w:val="2"/>
          <w:sz w:val="22"/>
          <w:szCs w:val="22"/>
        </w:rPr>
        <w:t>–</w:t>
      </w:r>
      <w:r w:rsidR="00751456" w:rsidRPr="008531DA">
        <w:rPr>
          <w:color w:val="000000"/>
          <w:spacing w:val="2"/>
          <w:sz w:val="22"/>
          <w:szCs w:val="22"/>
        </w:rPr>
        <w:t xml:space="preserve"> Товар</w:t>
      </w:r>
      <w:r w:rsidR="009D608C" w:rsidRPr="008531DA">
        <w:rPr>
          <w:color w:val="000000"/>
          <w:spacing w:val="2"/>
          <w:sz w:val="22"/>
          <w:szCs w:val="22"/>
        </w:rPr>
        <w:t>).</w:t>
      </w:r>
    </w:p>
    <w:p w:rsidR="00751456" w:rsidRDefault="00751456" w:rsidP="00495C6A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Поставщик обязан в обусловленный настоящим контрактом срок поставить товар, а Заказчик - принять и оплатить товар, наименование, количество и стоимость которого указываются в Спецификации (приложение  </w:t>
      </w:r>
      <w:r w:rsidR="006D03F9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</w:t>
      </w:r>
      <w:r w:rsidR="006D03F9">
        <w:rPr>
          <w:rFonts w:ascii="Times New Roman" w:hAnsi="Times New Roman"/>
          <w:sz w:val="22"/>
          <w:szCs w:val="22"/>
        </w:rPr>
        <w:t xml:space="preserve"> к контракту</w:t>
      </w:r>
      <w:r>
        <w:rPr>
          <w:rFonts w:ascii="Times New Roman" w:hAnsi="Times New Roman"/>
          <w:sz w:val="22"/>
          <w:szCs w:val="22"/>
        </w:rPr>
        <w:t>), являющейся неотъемлемой частью настоящего Контракта.</w:t>
      </w:r>
    </w:p>
    <w:p w:rsidR="00751456" w:rsidRDefault="00B35B6B" w:rsidP="008172F9">
      <w:pPr>
        <w:ind w:left="-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E4DC6">
        <w:rPr>
          <w:sz w:val="22"/>
          <w:szCs w:val="22"/>
        </w:rPr>
        <w:t xml:space="preserve"> </w:t>
      </w:r>
      <w:r w:rsidR="001E14C5">
        <w:rPr>
          <w:sz w:val="22"/>
          <w:szCs w:val="22"/>
        </w:rPr>
        <w:t>1.3</w:t>
      </w:r>
      <w:r w:rsidR="001E14C5" w:rsidRPr="00B4052A">
        <w:rPr>
          <w:sz w:val="22"/>
          <w:szCs w:val="22"/>
        </w:rPr>
        <w:t>. Поставщик обязуется осуществлять наценку на товар исключительно оптовую, в соответствии с Постановлением правительства Челябинской об</w:t>
      </w:r>
      <w:r w:rsidR="005C52C8">
        <w:rPr>
          <w:sz w:val="22"/>
          <w:szCs w:val="22"/>
        </w:rPr>
        <w:t>ласти от 26.02.2010 г. № 51-п.</w:t>
      </w:r>
      <w:r w:rsidR="00315C09">
        <w:rPr>
          <w:sz w:val="22"/>
          <w:szCs w:val="22"/>
        </w:rPr>
        <w:tab/>
      </w:r>
    </w:p>
    <w:p w:rsidR="00751456" w:rsidRDefault="00751456" w:rsidP="00751456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</w:p>
    <w:p w:rsidR="00751456" w:rsidRDefault="00751456" w:rsidP="00751456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СРОКИ И ПОРЯДОК ПОСТАВКИ.</w:t>
      </w:r>
    </w:p>
    <w:p w:rsidR="00857911" w:rsidRDefault="00751456" w:rsidP="00857911">
      <w:pPr>
        <w:ind w:hanging="142"/>
        <w:jc w:val="both"/>
        <w:rPr>
          <w:sz w:val="22"/>
          <w:szCs w:val="22"/>
        </w:rPr>
      </w:pPr>
      <w:r w:rsidRPr="002708E0">
        <w:rPr>
          <w:sz w:val="22"/>
          <w:szCs w:val="22"/>
        </w:rPr>
        <w:t>2.1</w:t>
      </w:r>
      <w:r w:rsidRPr="00F462D8">
        <w:rPr>
          <w:color w:val="FF0000"/>
          <w:sz w:val="22"/>
          <w:szCs w:val="22"/>
        </w:rPr>
        <w:t xml:space="preserve">. </w:t>
      </w:r>
      <w:r w:rsidR="00315C09" w:rsidRPr="003022B7">
        <w:rPr>
          <w:sz w:val="22"/>
          <w:szCs w:val="22"/>
        </w:rPr>
        <w:t>Срок поставки товара:</w:t>
      </w:r>
      <w:r w:rsidR="001F617A" w:rsidRPr="003022B7">
        <w:rPr>
          <w:sz w:val="22"/>
          <w:szCs w:val="22"/>
        </w:rPr>
        <w:t xml:space="preserve"> в теч</w:t>
      </w:r>
      <w:r w:rsidR="001F617A" w:rsidRPr="001F617A">
        <w:rPr>
          <w:sz w:val="22"/>
          <w:szCs w:val="22"/>
        </w:rPr>
        <w:t xml:space="preserve">ение </w:t>
      </w:r>
      <w:r w:rsidR="00857911">
        <w:rPr>
          <w:sz w:val="22"/>
          <w:szCs w:val="22"/>
        </w:rPr>
        <w:t>пяти</w:t>
      </w:r>
      <w:r w:rsidR="00A8653F">
        <w:rPr>
          <w:sz w:val="22"/>
          <w:szCs w:val="22"/>
        </w:rPr>
        <w:t xml:space="preserve"> </w:t>
      </w:r>
      <w:r w:rsidR="008E745C">
        <w:rPr>
          <w:sz w:val="22"/>
          <w:szCs w:val="22"/>
        </w:rPr>
        <w:t>рабоч</w:t>
      </w:r>
      <w:r w:rsidR="00D30DD7">
        <w:rPr>
          <w:sz w:val="22"/>
          <w:szCs w:val="22"/>
        </w:rPr>
        <w:t>их</w:t>
      </w:r>
      <w:r w:rsidR="008E745C">
        <w:rPr>
          <w:sz w:val="22"/>
          <w:szCs w:val="22"/>
        </w:rPr>
        <w:t xml:space="preserve"> </w:t>
      </w:r>
      <w:r w:rsidR="00FD63D9">
        <w:rPr>
          <w:sz w:val="22"/>
          <w:szCs w:val="22"/>
        </w:rPr>
        <w:t>дн</w:t>
      </w:r>
      <w:r w:rsidR="00D30DD7">
        <w:rPr>
          <w:sz w:val="22"/>
          <w:szCs w:val="22"/>
        </w:rPr>
        <w:t>ей</w:t>
      </w:r>
      <w:r w:rsidR="004D7A0C">
        <w:rPr>
          <w:sz w:val="22"/>
          <w:szCs w:val="22"/>
        </w:rPr>
        <w:t xml:space="preserve"> с момента </w:t>
      </w:r>
      <w:r w:rsidR="00FD63D9">
        <w:rPr>
          <w:sz w:val="22"/>
          <w:szCs w:val="22"/>
        </w:rPr>
        <w:t>зак</w:t>
      </w:r>
      <w:r w:rsidR="001F617A" w:rsidRPr="001F617A">
        <w:rPr>
          <w:sz w:val="22"/>
          <w:szCs w:val="22"/>
        </w:rPr>
        <w:t>лючения контракта.</w:t>
      </w:r>
      <w:r w:rsidRPr="001F617A">
        <w:rPr>
          <w:sz w:val="22"/>
          <w:szCs w:val="22"/>
        </w:rPr>
        <w:t xml:space="preserve"> </w:t>
      </w:r>
    </w:p>
    <w:p w:rsidR="00857911" w:rsidRPr="00857911" w:rsidRDefault="0039343D" w:rsidP="00857911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51456" w:rsidRPr="0024383F">
        <w:rPr>
          <w:sz w:val="22"/>
          <w:szCs w:val="22"/>
        </w:rPr>
        <w:t>.</w:t>
      </w:r>
      <w:r w:rsidR="001F617A">
        <w:rPr>
          <w:sz w:val="22"/>
          <w:szCs w:val="22"/>
        </w:rPr>
        <w:t>2</w:t>
      </w:r>
      <w:r w:rsidR="00751456" w:rsidRPr="0024383F">
        <w:rPr>
          <w:sz w:val="22"/>
          <w:szCs w:val="22"/>
        </w:rPr>
        <w:t xml:space="preserve">. </w:t>
      </w:r>
      <w:r w:rsidR="00857911">
        <w:rPr>
          <w:sz w:val="22"/>
          <w:szCs w:val="22"/>
        </w:rPr>
        <w:t xml:space="preserve">Место </w:t>
      </w:r>
      <w:r w:rsidR="00857911">
        <w:t>доставки товара</w:t>
      </w:r>
      <w:r w:rsidR="00857911" w:rsidRPr="00A246A5">
        <w:t>:</w:t>
      </w:r>
      <w:r w:rsidR="00857911">
        <w:t xml:space="preserve">  </w:t>
      </w:r>
      <w:proofErr w:type="gramStart"/>
      <w:r w:rsidR="00857911" w:rsidRPr="00BB70AB">
        <w:rPr>
          <w:b/>
          <w:sz w:val="22"/>
          <w:szCs w:val="22"/>
        </w:rPr>
        <w:t>г</w:t>
      </w:r>
      <w:proofErr w:type="gramEnd"/>
      <w:r w:rsidR="00857911" w:rsidRPr="00BB70AB">
        <w:rPr>
          <w:b/>
          <w:sz w:val="22"/>
          <w:szCs w:val="22"/>
        </w:rPr>
        <w:t>.</w:t>
      </w:r>
      <w:r w:rsidR="00857911">
        <w:rPr>
          <w:b/>
          <w:sz w:val="22"/>
          <w:szCs w:val="22"/>
        </w:rPr>
        <w:t xml:space="preserve"> </w:t>
      </w:r>
      <w:r w:rsidR="00857911" w:rsidRPr="00BB70AB">
        <w:rPr>
          <w:b/>
          <w:sz w:val="22"/>
          <w:szCs w:val="22"/>
        </w:rPr>
        <w:t>Челябинск, ул.</w:t>
      </w:r>
      <w:r w:rsidR="00857911">
        <w:rPr>
          <w:b/>
          <w:sz w:val="22"/>
          <w:szCs w:val="22"/>
        </w:rPr>
        <w:t xml:space="preserve"> Российская, д. 20 – аптека.</w:t>
      </w:r>
    </w:p>
    <w:p w:rsidR="00857911" w:rsidRDefault="00857911" w:rsidP="00857911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24383F">
        <w:rPr>
          <w:rFonts w:ascii="Times New Roman" w:hAnsi="Times New Roman"/>
          <w:sz w:val="22"/>
          <w:szCs w:val="22"/>
        </w:rPr>
        <w:t>Время поставки товара: рабочие дни с 9.00 до 15.00 часов.</w:t>
      </w:r>
    </w:p>
    <w:p w:rsidR="003F4DD3" w:rsidRDefault="00857911" w:rsidP="00857911">
      <w:pPr>
        <w:pStyle w:val="ConsNormal"/>
        <w:widowControl/>
        <w:ind w:firstLine="0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Контактный телефон аптеки:  (351) 264-13-55</w:t>
      </w:r>
      <w:r w:rsidR="00751456" w:rsidRPr="00BB70AB">
        <w:rPr>
          <w:b/>
          <w:sz w:val="22"/>
          <w:szCs w:val="22"/>
        </w:rPr>
        <w:t>.</w:t>
      </w:r>
    </w:p>
    <w:p w:rsidR="00751456" w:rsidRPr="0024716C" w:rsidRDefault="00751456" w:rsidP="00751456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4716C">
        <w:rPr>
          <w:rFonts w:ascii="Times New Roman" w:hAnsi="Times New Roman" w:cs="Times New Roman"/>
          <w:sz w:val="22"/>
          <w:szCs w:val="22"/>
        </w:rPr>
        <w:t xml:space="preserve">         </w:t>
      </w:r>
      <w:r w:rsidR="0035244F">
        <w:rPr>
          <w:rFonts w:ascii="Times New Roman" w:hAnsi="Times New Roman" w:cs="Times New Roman"/>
          <w:sz w:val="22"/>
          <w:szCs w:val="22"/>
        </w:rPr>
        <w:t xml:space="preserve"> </w:t>
      </w:r>
      <w:r w:rsidRPr="0024716C">
        <w:rPr>
          <w:rFonts w:ascii="Times New Roman" w:hAnsi="Times New Roman" w:cs="Times New Roman"/>
          <w:sz w:val="22"/>
          <w:szCs w:val="22"/>
        </w:rPr>
        <w:t>2.</w:t>
      </w:r>
      <w:r w:rsidR="0035244F">
        <w:rPr>
          <w:rFonts w:ascii="Times New Roman" w:hAnsi="Times New Roman" w:cs="Times New Roman"/>
          <w:sz w:val="22"/>
          <w:szCs w:val="22"/>
        </w:rPr>
        <w:t>3</w:t>
      </w:r>
      <w:r w:rsidRPr="0024716C">
        <w:rPr>
          <w:rFonts w:ascii="Times New Roman" w:hAnsi="Times New Roman" w:cs="Times New Roman"/>
          <w:sz w:val="22"/>
          <w:szCs w:val="22"/>
        </w:rPr>
        <w:t>. 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Товара.</w:t>
      </w:r>
    </w:p>
    <w:p w:rsidR="00751456" w:rsidRPr="0024716C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</w:p>
    <w:p w:rsidR="00751456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</w:p>
    <w:p w:rsidR="00751456" w:rsidRDefault="00751456" w:rsidP="00751456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 ПОРЯДОК ПРИЕМКИ ТОВАРА.</w:t>
      </w:r>
    </w:p>
    <w:p w:rsidR="00751456" w:rsidRPr="00B40B96" w:rsidRDefault="00751456" w:rsidP="00751456">
      <w:pPr>
        <w:tabs>
          <w:tab w:val="left" w:pos="2880"/>
        </w:tabs>
        <w:ind w:left="-720" w:hanging="540"/>
        <w:jc w:val="both"/>
        <w:rPr>
          <w:sz w:val="22"/>
          <w:szCs w:val="22"/>
        </w:rPr>
      </w:pPr>
      <w:r w:rsidRPr="00C31EEB">
        <w:rPr>
          <w:sz w:val="22"/>
          <w:szCs w:val="22"/>
        </w:rPr>
        <w:t xml:space="preserve">                  </w:t>
      </w:r>
      <w:r w:rsidRPr="00F75BF0">
        <w:rPr>
          <w:sz w:val="22"/>
          <w:szCs w:val="22"/>
        </w:rPr>
        <w:t>3.1</w:t>
      </w:r>
      <w:r w:rsidRPr="00C93815">
        <w:rPr>
          <w:color w:val="FF0000"/>
          <w:sz w:val="22"/>
          <w:szCs w:val="22"/>
        </w:rPr>
        <w:t xml:space="preserve">. </w:t>
      </w:r>
      <w:r w:rsidRPr="00B40B96">
        <w:rPr>
          <w:sz w:val="22"/>
          <w:szCs w:val="22"/>
        </w:rPr>
        <w:t xml:space="preserve">Срок годности товара на момент поставки должен быть не менее </w:t>
      </w:r>
      <w:r w:rsidR="005B3411">
        <w:rPr>
          <w:sz w:val="22"/>
          <w:szCs w:val="22"/>
        </w:rPr>
        <w:t>12</w:t>
      </w:r>
      <w:r w:rsidR="00302A65">
        <w:rPr>
          <w:sz w:val="22"/>
          <w:szCs w:val="22"/>
        </w:rPr>
        <w:t xml:space="preserve"> </w:t>
      </w:r>
      <w:r w:rsidRPr="00B40B96">
        <w:rPr>
          <w:sz w:val="22"/>
          <w:szCs w:val="22"/>
        </w:rPr>
        <w:t>месяц</w:t>
      </w:r>
      <w:r w:rsidR="003D655D">
        <w:rPr>
          <w:sz w:val="22"/>
          <w:szCs w:val="22"/>
        </w:rPr>
        <w:t>ев</w:t>
      </w:r>
      <w:r w:rsidRPr="00B40B96">
        <w:rPr>
          <w:sz w:val="22"/>
          <w:szCs w:val="22"/>
        </w:rPr>
        <w:t>.</w:t>
      </w:r>
    </w:p>
    <w:p w:rsidR="00751456" w:rsidRPr="003E017F" w:rsidRDefault="00751456" w:rsidP="00751456">
      <w:pPr>
        <w:tabs>
          <w:tab w:val="left" w:pos="2880"/>
        </w:tabs>
        <w:ind w:left="-720" w:hanging="540"/>
        <w:jc w:val="both"/>
        <w:rPr>
          <w:sz w:val="22"/>
          <w:szCs w:val="22"/>
        </w:rPr>
      </w:pPr>
      <w:r w:rsidRPr="00D1314E">
        <w:rPr>
          <w:color w:val="800000"/>
          <w:sz w:val="22"/>
          <w:szCs w:val="22"/>
        </w:rPr>
        <w:t xml:space="preserve">                    </w:t>
      </w:r>
      <w:r w:rsidRPr="0022386B">
        <w:rPr>
          <w:sz w:val="22"/>
          <w:szCs w:val="22"/>
        </w:rPr>
        <w:t xml:space="preserve">Поставляемый товар должен иметь всю сопроводительную информацию, </w:t>
      </w:r>
      <w:r w:rsidRPr="008400B3">
        <w:rPr>
          <w:sz w:val="22"/>
          <w:szCs w:val="22"/>
        </w:rPr>
        <w:t>включая этикетки и инструкцию на русском языке (П</w:t>
      </w:r>
      <w:r w:rsidRPr="0022386B">
        <w:rPr>
          <w:sz w:val="22"/>
          <w:szCs w:val="22"/>
        </w:rPr>
        <w:t>остановление Правительства РФ № 1037 от 15.05.1997).  Все упаковки</w:t>
      </w:r>
      <w:r w:rsidRPr="003E017F">
        <w:rPr>
          <w:sz w:val="22"/>
          <w:szCs w:val="22"/>
        </w:rPr>
        <w:t xml:space="preserve"> должны иметь дату изготовления и сроки годности</w:t>
      </w:r>
      <w:r>
        <w:rPr>
          <w:sz w:val="22"/>
          <w:szCs w:val="22"/>
        </w:rPr>
        <w:t xml:space="preserve">. </w:t>
      </w:r>
    </w:p>
    <w:p w:rsidR="00217004" w:rsidRPr="003E017F" w:rsidRDefault="00751456" w:rsidP="00751456">
      <w:pPr>
        <w:tabs>
          <w:tab w:val="left" w:pos="2880"/>
        </w:tabs>
        <w:ind w:left="-720" w:firstLine="567"/>
        <w:jc w:val="both"/>
        <w:rPr>
          <w:sz w:val="22"/>
          <w:szCs w:val="22"/>
        </w:rPr>
      </w:pPr>
      <w:r w:rsidRPr="003E017F">
        <w:rPr>
          <w:sz w:val="22"/>
          <w:szCs w:val="22"/>
        </w:rPr>
        <w:t>3.2. Товар должен соответствовать стандартам качества, действующим на территории Российской Федерации, пройти процедуру регистрации в соответствии с требованиями к регистрации лекарственных средств, предусмотренны</w:t>
      </w:r>
      <w:r>
        <w:rPr>
          <w:sz w:val="22"/>
          <w:szCs w:val="22"/>
        </w:rPr>
        <w:t xml:space="preserve">х </w:t>
      </w:r>
      <w:r w:rsidRPr="003E017F">
        <w:rPr>
          <w:sz w:val="22"/>
          <w:szCs w:val="22"/>
        </w:rPr>
        <w:t xml:space="preserve"> д</w:t>
      </w:r>
      <w:r>
        <w:rPr>
          <w:sz w:val="22"/>
          <w:szCs w:val="22"/>
        </w:rPr>
        <w:t>ействующим законодательством РФ (Федеральный Закон № 61-ФЗ от  12.04.2010г.).</w:t>
      </w:r>
    </w:p>
    <w:p w:rsidR="00751456" w:rsidRDefault="00751456" w:rsidP="00751456">
      <w:pPr>
        <w:tabs>
          <w:tab w:val="left" w:pos="9675"/>
        </w:tabs>
        <w:ind w:left="-720" w:firstLine="540"/>
        <w:jc w:val="both"/>
        <w:rPr>
          <w:sz w:val="22"/>
          <w:szCs w:val="22"/>
        </w:rPr>
      </w:pPr>
      <w:r w:rsidRPr="00D7472E">
        <w:rPr>
          <w:sz w:val="22"/>
          <w:szCs w:val="22"/>
        </w:rPr>
        <w:t xml:space="preserve">3.3. Поставщик обязан предоставить Заказчику копию </w:t>
      </w:r>
      <w:r>
        <w:rPr>
          <w:sz w:val="22"/>
          <w:szCs w:val="22"/>
        </w:rPr>
        <w:t xml:space="preserve">действующей лицензии на осуществление фармацевтической деятельности </w:t>
      </w:r>
      <w:r w:rsidR="00230D4D">
        <w:rPr>
          <w:sz w:val="22"/>
          <w:szCs w:val="22"/>
        </w:rPr>
        <w:t xml:space="preserve"> </w:t>
      </w:r>
      <w:r>
        <w:rPr>
          <w:sz w:val="22"/>
          <w:szCs w:val="22"/>
        </w:rPr>
        <w:t>либо копию действующей лицензии на производство лекарственных средств.</w:t>
      </w:r>
    </w:p>
    <w:p w:rsidR="00751456" w:rsidRPr="007159DF" w:rsidRDefault="00731998" w:rsidP="00751456">
      <w:pPr>
        <w:pStyle w:val="ConsNormal"/>
        <w:widowControl/>
        <w:ind w:left="-794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51456" w:rsidRPr="00D7472E">
        <w:rPr>
          <w:rFonts w:ascii="Times New Roman" w:hAnsi="Times New Roman"/>
          <w:sz w:val="22"/>
          <w:szCs w:val="22"/>
        </w:rPr>
        <w:t>3.4.</w:t>
      </w:r>
      <w:r w:rsidR="00751456" w:rsidRPr="004B5981">
        <w:rPr>
          <w:rFonts w:ascii="Times New Roman" w:hAnsi="Times New Roman"/>
          <w:sz w:val="22"/>
          <w:szCs w:val="22"/>
        </w:rPr>
        <w:t xml:space="preserve"> </w:t>
      </w:r>
      <w:r w:rsidR="00751456" w:rsidRPr="007159DF">
        <w:rPr>
          <w:rFonts w:ascii="Times New Roman" w:hAnsi="Times New Roman"/>
          <w:sz w:val="22"/>
          <w:szCs w:val="22"/>
        </w:rPr>
        <w:t xml:space="preserve">Поставщик одновременно с </w:t>
      </w:r>
      <w:r w:rsidR="001B2451">
        <w:rPr>
          <w:rFonts w:ascii="Times New Roman" w:hAnsi="Times New Roman"/>
          <w:sz w:val="22"/>
          <w:szCs w:val="22"/>
        </w:rPr>
        <w:t xml:space="preserve">поставкой </w:t>
      </w:r>
      <w:r w:rsidR="00751456" w:rsidRPr="007159DF">
        <w:rPr>
          <w:rFonts w:ascii="Times New Roman" w:hAnsi="Times New Roman"/>
          <w:sz w:val="22"/>
          <w:szCs w:val="22"/>
        </w:rPr>
        <w:t xml:space="preserve"> товара обязан предоставить:</w:t>
      </w:r>
    </w:p>
    <w:p w:rsidR="00751456" w:rsidRPr="008400B3" w:rsidRDefault="00751456" w:rsidP="00751456">
      <w:pPr>
        <w:pStyle w:val="ConsNormal"/>
        <w:widowControl/>
        <w:ind w:left="-794" w:firstLine="540"/>
        <w:jc w:val="both"/>
        <w:rPr>
          <w:rFonts w:ascii="Times New Roman" w:hAnsi="Times New Roman"/>
          <w:sz w:val="22"/>
          <w:szCs w:val="22"/>
        </w:rPr>
      </w:pPr>
      <w:r w:rsidRPr="007159DF">
        <w:rPr>
          <w:rFonts w:ascii="Times New Roman" w:hAnsi="Times New Roman"/>
          <w:sz w:val="22"/>
          <w:szCs w:val="22"/>
        </w:rPr>
        <w:t xml:space="preserve">-  товаросопроводительные документы </w:t>
      </w:r>
      <w:r w:rsidRPr="008400B3">
        <w:rPr>
          <w:rFonts w:ascii="Times New Roman" w:hAnsi="Times New Roman"/>
          <w:sz w:val="22"/>
          <w:szCs w:val="22"/>
        </w:rPr>
        <w:t xml:space="preserve">(счет, счет-фактуру (если </w:t>
      </w:r>
      <w:proofErr w:type="gramStart"/>
      <w:r w:rsidRPr="008400B3">
        <w:rPr>
          <w:rFonts w:ascii="Times New Roman" w:hAnsi="Times New Roman"/>
          <w:sz w:val="22"/>
          <w:szCs w:val="22"/>
        </w:rPr>
        <w:t>предусмотрена</w:t>
      </w:r>
      <w:proofErr w:type="gramEnd"/>
      <w:r w:rsidRPr="008400B3">
        <w:rPr>
          <w:rFonts w:ascii="Times New Roman" w:hAnsi="Times New Roman"/>
          <w:sz w:val="22"/>
          <w:szCs w:val="22"/>
        </w:rPr>
        <w:t>), накладную в 3-ех экземплярах</w:t>
      </w:r>
      <w:r w:rsidR="009269B1">
        <w:rPr>
          <w:rFonts w:ascii="Times New Roman" w:hAnsi="Times New Roman"/>
          <w:sz w:val="22"/>
          <w:szCs w:val="22"/>
        </w:rPr>
        <w:t xml:space="preserve"> или универсальный передаточный документ</w:t>
      </w:r>
      <w:r w:rsidRPr="008400B3">
        <w:rPr>
          <w:rFonts w:ascii="Times New Roman" w:hAnsi="Times New Roman"/>
          <w:sz w:val="22"/>
          <w:szCs w:val="22"/>
        </w:rPr>
        <w:t>;</w:t>
      </w:r>
    </w:p>
    <w:p w:rsidR="00751456" w:rsidRPr="008400B3" w:rsidRDefault="00751456" w:rsidP="00751456">
      <w:pPr>
        <w:pStyle w:val="ConsNormal"/>
        <w:widowControl/>
        <w:ind w:left="-794" w:firstLine="540"/>
        <w:jc w:val="both"/>
        <w:rPr>
          <w:rFonts w:ascii="Times New Roman" w:hAnsi="Times New Roman"/>
          <w:sz w:val="22"/>
          <w:szCs w:val="22"/>
        </w:rPr>
      </w:pPr>
      <w:r w:rsidRPr="008400B3">
        <w:rPr>
          <w:rFonts w:ascii="Times New Roman" w:hAnsi="Times New Roman"/>
          <w:sz w:val="22"/>
          <w:szCs w:val="22"/>
        </w:rPr>
        <w:t xml:space="preserve">-  заверенные </w:t>
      </w:r>
      <w:r w:rsidR="00180008" w:rsidRPr="008400B3">
        <w:rPr>
          <w:rFonts w:ascii="Times New Roman" w:hAnsi="Times New Roman"/>
          <w:sz w:val="22"/>
          <w:szCs w:val="22"/>
        </w:rPr>
        <w:t xml:space="preserve">копии сертификатов соответствия или деклараций соответствия, </w:t>
      </w:r>
      <w:r w:rsidRPr="008400B3">
        <w:rPr>
          <w:rFonts w:ascii="Times New Roman" w:hAnsi="Times New Roman"/>
          <w:sz w:val="22"/>
          <w:szCs w:val="22"/>
        </w:rPr>
        <w:t xml:space="preserve"> регистрационных удостоверений и других документов, удостоверяющих его качество и соответствие законодательству Российской Федерации. </w:t>
      </w:r>
    </w:p>
    <w:p w:rsidR="00751456" w:rsidRPr="008400B3" w:rsidRDefault="00751456" w:rsidP="00751456">
      <w:pPr>
        <w:pStyle w:val="ConsNormal"/>
        <w:widowControl/>
        <w:ind w:left="-794" w:firstLine="540"/>
        <w:jc w:val="both"/>
        <w:rPr>
          <w:rFonts w:ascii="Times New Roman" w:hAnsi="Times New Roman"/>
          <w:sz w:val="22"/>
          <w:szCs w:val="22"/>
        </w:rPr>
      </w:pPr>
      <w:r w:rsidRPr="008400B3">
        <w:rPr>
          <w:rFonts w:ascii="Times New Roman" w:hAnsi="Times New Roman"/>
          <w:sz w:val="22"/>
          <w:szCs w:val="22"/>
        </w:rPr>
        <w:t xml:space="preserve">   Поставка товара без вышеперечисленных документов считается ненадлежащей и такой товар не подлежит оплате до момента передачи на него необходимой документации. </w:t>
      </w:r>
    </w:p>
    <w:p w:rsidR="00751456" w:rsidRPr="008400B3" w:rsidRDefault="00751456" w:rsidP="00751456">
      <w:pPr>
        <w:pStyle w:val="ConsNormal"/>
        <w:widowControl/>
        <w:ind w:left="-794" w:firstLine="540"/>
        <w:jc w:val="both"/>
        <w:rPr>
          <w:rFonts w:ascii="Times New Roman" w:hAnsi="Times New Roman"/>
          <w:sz w:val="22"/>
          <w:szCs w:val="22"/>
        </w:rPr>
      </w:pPr>
      <w:r w:rsidRPr="008400B3">
        <w:rPr>
          <w:rFonts w:ascii="Times New Roman" w:hAnsi="Times New Roman"/>
          <w:sz w:val="22"/>
          <w:szCs w:val="22"/>
        </w:rPr>
        <w:t>Дозировка и фасовка товара, указанная в товаросопроводительных  документах  должны соответствовать дозировке и фасовке, указанных в декларации.</w:t>
      </w:r>
    </w:p>
    <w:p w:rsidR="00751456" w:rsidRPr="00777DC2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 w:rsidRPr="008400B3">
        <w:rPr>
          <w:rFonts w:ascii="Times New Roman" w:hAnsi="Times New Roman"/>
          <w:sz w:val="22"/>
          <w:szCs w:val="22"/>
        </w:rPr>
        <w:t xml:space="preserve"> 3.5. Заказчик, принимая товар, производит его внешний осмотр и проверяет на</w:t>
      </w:r>
      <w:r>
        <w:rPr>
          <w:rFonts w:ascii="Times New Roman" w:hAnsi="Times New Roman"/>
          <w:sz w:val="22"/>
          <w:szCs w:val="22"/>
        </w:rPr>
        <w:t xml:space="preserve"> соответствие характеристикам, установленным спецификацией к контракту (Приложение №1) в течени</w:t>
      </w:r>
      <w:r w:rsidR="0085358C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</w:t>
      </w:r>
      <w:r w:rsidR="00A8059E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(</w:t>
      </w:r>
      <w:r w:rsidR="00A8059E">
        <w:rPr>
          <w:rFonts w:ascii="Times New Roman" w:hAnsi="Times New Roman"/>
          <w:sz w:val="22"/>
          <w:szCs w:val="22"/>
        </w:rPr>
        <w:t>трех</w:t>
      </w:r>
      <w:r>
        <w:rPr>
          <w:rFonts w:ascii="Times New Roman" w:hAnsi="Times New Roman"/>
          <w:sz w:val="22"/>
          <w:szCs w:val="22"/>
        </w:rPr>
        <w:t xml:space="preserve">) рабочих дней с момента его получения,  в случае отсутствия замечаний, подписывает  товарную </w:t>
      </w:r>
      <w:r w:rsidR="00A8059E">
        <w:rPr>
          <w:rFonts w:ascii="Times New Roman" w:hAnsi="Times New Roman"/>
          <w:sz w:val="22"/>
          <w:szCs w:val="22"/>
        </w:rPr>
        <w:t>накладную и в течение</w:t>
      </w:r>
      <w:r>
        <w:rPr>
          <w:rFonts w:ascii="Times New Roman" w:hAnsi="Times New Roman"/>
          <w:sz w:val="22"/>
          <w:szCs w:val="22"/>
        </w:rPr>
        <w:t xml:space="preserve"> 2 (двух) рабочих дней со дня подписания 1 (</w:t>
      </w:r>
      <w:proofErr w:type="gramStart"/>
      <w:r>
        <w:rPr>
          <w:rFonts w:ascii="Times New Roman" w:hAnsi="Times New Roman"/>
          <w:sz w:val="22"/>
          <w:szCs w:val="22"/>
        </w:rPr>
        <w:t xml:space="preserve">один) </w:t>
      </w:r>
      <w:proofErr w:type="gramEnd"/>
      <w:r>
        <w:rPr>
          <w:rFonts w:ascii="Times New Roman" w:hAnsi="Times New Roman"/>
          <w:sz w:val="22"/>
          <w:szCs w:val="22"/>
        </w:rPr>
        <w:t>экземпляр направляет Поставщику. Товар считается принятым и поставленным только с момента подписания товарной накладной.</w:t>
      </w:r>
    </w:p>
    <w:p w:rsidR="00751456" w:rsidRPr="001A501D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D7472E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6</w:t>
      </w:r>
      <w:r w:rsidRPr="00D7472E">
        <w:rPr>
          <w:rFonts w:ascii="Times New Roman" w:hAnsi="Times New Roman"/>
          <w:sz w:val="22"/>
          <w:szCs w:val="22"/>
        </w:rPr>
        <w:t xml:space="preserve">. Отказ Заказчика от переданного Товара возможен в случае несоответствия поставленного Товара условиям пункта 3.1 настоящего Контракта и (или) Спецификации (Приложение 1), о чем </w:t>
      </w:r>
      <w:r>
        <w:rPr>
          <w:rFonts w:ascii="Times New Roman" w:hAnsi="Times New Roman"/>
          <w:sz w:val="22"/>
          <w:szCs w:val="22"/>
        </w:rPr>
        <w:t xml:space="preserve">Сторонами составляется акт, подписываемый представителями Сторон, в котором указываются выявленные  недостатки товара. </w:t>
      </w:r>
      <w:r w:rsidRPr="001A501D">
        <w:rPr>
          <w:rFonts w:ascii="Times New Roman" w:hAnsi="Times New Roman"/>
          <w:sz w:val="22"/>
          <w:szCs w:val="22"/>
        </w:rPr>
        <w:t xml:space="preserve">При отказе Поставщика от составления и подписания Акта, такой Акт подписывается Заказчиком и направляется Поставщику в течение 3 (трех)  рабочих дней со дня его подписания.  </w:t>
      </w:r>
    </w:p>
    <w:p w:rsidR="00751456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Заказчик обязан обеспечить сохранность этого товара (ответственное хранение)</w:t>
      </w:r>
      <w:r>
        <w:rPr>
          <w:rFonts w:ascii="Times New Roman" w:hAnsi="Times New Roman"/>
          <w:sz w:val="22"/>
          <w:szCs w:val="22"/>
        </w:rPr>
        <w:t>.</w:t>
      </w:r>
    </w:p>
    <w:p w:rsidR="00751456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Поставщик обязан </w:t>
      </w:r>
      <w:r>
        <w:rPr>
          <w:rFonts w:ascii="Times New Roman" w:hAnsi="Times New Roman"/>
          <w:sz w:val="22"/>
          <w:szCs w:val="22"/>
        </w:rPr>
        <w:t xml:space="preserve">произвести вывоз, замену товара, допоставку товара за свой счет и своими силами в срок не позднее  трех рабочих дней с момента подписания соответствующего Акта или его получения от Заказчика при отказе Поставщика от его подписания. </w:t>
      </w:r>
    </w:p>
    <w:p w:rsidR="00751456" w:rsidRPr="00D7472E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3.7. </w:t>
      </w:r>
      <w:r w:rsidRPr="00D7472E">
        <w:rPr>
          <w:rFonts w:ascii="Times New Roman" w:hAnsi="Times New Roman"/>
          <w:sz w:val="22"/>
          <w:szCs w:val="22"/>
        </w:rPr>
        <w:t xml:space="preserve"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 </w:t>
      </w:r>
    </w:p>
    <w:p w:rsidR="00751456" w:rsidRPr="00D7472E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3 (три) рабочих дней с момента ее получения.</w:t>
      </w:r>
    </w:p>
    <w:p w:rsidR="00751456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Поставщик обязуется заменить Товар ненадлежащего качества в течение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D7472E">
        <w:rPr>
          <w:rFonts w:ascii="Times New Roman" w:hAnsi="Times New Roman"/>
          <w:sz w:val="22"/>
          <w:szCs w:val="22"/>
        </w:rPr>
        <w:t>3 (трех) календарных дней от даты окончания срока рассмотрения претензии.</w:t>
      </w:r>
    </w:p>
    <w:p w:rsidR="00751456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3.8. По вопросам, касающимся приемки товара, не урегулированным настоящим Контрактом, применяются Постановления Госарбитража при Совете Министров СССР от 15.06.1965 № П-6 и от 25.04.1966 № п-7.</w:t>
      </w:r>
    </w:p>
    <w:p w:rsidR="00751456" w:rsidRPr="00D7472E" w:rsidRDefault="00751456" w:rsidP="00751456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</w:p>
    <w:p w:rsidR="00751456" w:rsidRPr="00D7472E" w:rsidRDefault="00751456" w:rsidP="00751456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4. ЦЕНА И ПОРЯДОК РАСЧЕТОВ.</w:t>
      </w:r>
    </w:p>
    <w:p w:rsidR="00056533" w:rsidRPr="00DF50ED" w:rsidRDefault="00751456" w:rsidP="00056533">
      <w:pPr>
        <w:tabs>
          <w:tab w:val="num" w:pos="-720"/>
        </w:tabs>
        <w:ind w:left="-720" w:hanging="180"/>
        <w:jc w:val="both"/>
        <w:rPr>
          <w:b/>
          <w:snapToGrid w:val="0"/>
          <w:sz w:val="22"/>
          <w:szCs w:val="22"/>
        </w:rPr>
      </w:pPr>
      <w:r w:rsidRPr="00D7472E">
        <w:rPr>
          <w:sz w:val="22"/>
          <w:szCs w:val="22"/>
        </w:rPr>
        <w:t xml:space="preserve">             </w:t>
      </w:r>
      <w:r w:rsidR="00056533" w:rsidRPr="00D7472E">
        <w:rPr>
          <w:sz w:val="22"/>
          <w:szCs w:val="22"/>
        </w:rPr>
        <w:t>4.1.</w:t>
      </w:r>
      <w:r w:rsidR="00F05623">
        <w:rPr>
          <w:snapToGrid w:val="0"/>
          <w:sz w:val="22"/>
          <w:szCs w:val="22"/>
        </w:rPr>
        <w:t xml:space="preserve"> </w:t>
      </w:r>
      <w:proofErr w:type="gramStart"/>
      <w:r w:rsidR="003166A7">
        <w:rPr>
          <w:snapToGrid w:val="0"/>
          <w:sz w:val="22"/>
          <w:szCs w:val="22"/>
        </w:rPr>
        <w:t xml:space="preserve">Цена настоящего контракта составляет ___________ руб. __ коп. (_____________________________) руб. ___ коп., </w:t>
      </w:r>
      <w:r w:rsidR="003166A7" w:rsidRPr="009E5604">
        <w:rPr>
          <w:snapToGrid w:val="0"/>
          <w:sz w:val="22"/>
          <w:szCs w:val="22"/>
        </w:rPr>
        <w:t>в т.ч. числе НДС</w:t>
      </w:r>
      <w:r w:rsidR="00EA038D">
        <w:rPr>
          <w:snapToGrid w:val="0"/>
          <w:sz w:val="22"/>
          <w:szCs w:val="22"/>
        </w:rPr>
        <w:t xml:space="preserve"> (если предусмотрен)</w:t>
      </w:r>
      <w:r w:rsidR="001B100C">
        <w:rPr>
          <w:snapToGrid w:val="0"/>
          <w:sz w:val="22"/>
          <w:szCs w:val="22"/>
        </w:rPr>
        <w:t>.</w:t>
      </w:r>
      <w:proofErr w:type="gramEnd"/>
      <w:r w:rsidR="00333D08">
        <w:rPr>
          <w:snapToGrid w:val="0"/>
          <w:sz w:val="22"/>
          <w:szCs w:val="22"/>
        </w:rPr>
        <w:t xml:space="preserve"> </w:t>
      </w:r>
      <w:proofErr w:type="gramStart"/>
      <w:r w:rsidR="00333D08">
        <w:rPr>
          <w:i/>
        </w:rPr>
        <w:t>(Сумма,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 w:rsidR="00333D08">
        <w:rPr>
          <w:i/>
        </w:rPr>
        <w:t xml:space="preserve"> </w:t>
      </w:r>
      <w:proofErr w:type="gramStart"/>
      <w:r w:rsidR="00333D08">
        <w:rPr>
          <w:i/>
        </w:rPr>
        <w:t>Российской Федерации заказчиком).</w:t>
      </w:r>
      <w:r w:rsidR="00DF50ED" w:rsidRPr="00DF50ED">
        <w:rPr>
          <w:b/>
          <w:snapToGrid w:val="0"/>
          <w:sz w:val="22"/>
          <w:szCs w:val="22"/>
        </w:rPr>
        <w:t xml:space="preserve"> </w:t>
      </w:r>
      <w:r w:rsidR="00056533" w:rsidRPr="00DF50ED">
        <w:rPr>
          <w:b/>
          <w:snapToGrid w:val="0"/>
          <w:sz w:val="22"/>
          <w:szCs w:val="22"/>
        </w:rPr>
        <w:t xml:space="preserve">  </w:t>
      </w:r>
      <w:proofErr w:type="gramEnd"/>
    </w:p>
    <w:p w:rsidR="00056533" w:rsidRPr="00D7472E" w:rsidRDefault="00056533" w:rsidP="00056533">
      <w:pPr>
        <w:ind w:left="-720" w:firstLine="540"/>
        <w:jc w:val="both"/>
        <w:rPr>
          <w:sz w:val="22"/>
          <w:szCs w:val="22"/>
        </w:rPr>
      </w:pPr>
      <w:r w:rsidRPr="00D7472E"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Цена контракта включает все расходы, в том числе стоимость товара, расходы на транспортировку, погрузочно-разгрузочные работы, упаковку, страхование, уплату таможенных пошлин, налогов и других обязательных платежей, связанных с исполнением контракта. </w:t>
      </w:r>
    </w:p>
    <w:p w:rsidR="00751456" w:rsidRPr="005049A4" w:rsidRDefault="00056533" w:rsidP="00056533">
      <w:pPr>
        <w:tabs>
          <w:tab w:val="num" w:pos="-720"/>
        </w:tabs>
        <w:ind w:left="-720" w:hanging="180"/>
        <w:jc w:val="both"/>
        <w:rPr>
          <w:sz w:val="22"/>
          <w:szCs w:val="22"/>
        </w:rPr>
      </w:pPr>
      <w:r w:rsidRPr="005049A4">
        <w:rPr>
          <w:sz w:val="22"/>
          <w:szCs w:val="22"/>
        </w:rPr>
        <w:t xml:space="preserve">           </w:t>
      </w:r>
      <w:r w:rsidR="005049A4" w:rsidRPr="005049A4">
        <w:rPr>
          <w:sz w:val="22"/>
          <w:szCs w:val="22"/>
        </w:rPr>
        <w:t xml:space="preserve"> </w:t>
      </w:r>
      <w:r w:rsidR="00001B62">
        <w:rPr>
          <w:sz w:val="22"/>
          <w:szCs w:val="22"/>
        </w:rPr>
        <w:t xml:space="preserve">  </w:t>
      </w:r>
      <w:r w:rsidR="00751456" w:rsidRPr="005049A4">
        <w:rPr>
          <w:sz w:val="22"/>
          <w:szCs w:val="22"/>
        </w:rPr>
        <w:t>4.3. Оплата поставленного товара производится  безналичным путем в соответствии с фактически полученным товаром, в</w:t>
      </w:r>
      <w:r w:rsidR="00BD73B0">
        <w:rPr>
          <w:sz w:val="22"/>
          <w:szCs w:val="22"/>
        </w:rPr>
        <w:t xml:space="preserve"> срок не более</w:t>
      </w:r>
      <w:r w:rsidR="00BD73B0" w:rsidRPr="00F46E4E">
        <w:rPr>
          <w:sz w:val="22"/>
          <w:szCs w:val="22"/>
        </w:rPr>
        <w:t xml:space="preserve"> 30 календарных дней </w:t>
      </w:r>
      <w:proofErr w:type="gramStart"/>
      <w:r w:rsidR="00BD73B0" w:rsidRPr="00F46E4E">
        <w:rPr>
          <w:sz w:val="22"/>
          <w:szCs w:val="22"/>
        </w:rPr>
        <w:t xml:space="preserve">с </w:t>
      </w:r>
      <w:r w:rsidR="00BD73B0">
        <w:rPr>
          <w:sz w:val="22"/>
          <w:szCs w:val="22"/>
        </w:rPr>
        <w:t>даты подписания</w:t>
      </w:r>
      <w:proofErr w:type="gramEnd"/>
      <w:r w:rsidR="00BD73B0">
        <w:rPr>
          <w:sz w:val="22"/>
          <w:szCs w:val="22"/>
        </w:rPr>
        <w:t xml:space="preserve"> </w:t>
      </w:r>
      <w:r w:rsidR="00BA354C">
        <w:rPr>
          <w:sz w:val="22"/>
          <w:szCs w:val="22"/>
        </w:rPr>
        <w:t xml:space="preserve">Заказчиком </w:t>
      </w:r>
      <w:r w:rsidR="00BD73B0">
        <w:rPr>
          <w:sz w:val="22"/>
          <w:szCs w:val="22"/>
        </w:rPr>
        <w:t>документ</w:t>
      </w:r>
      <w:r w:rsidR="00BA354C">
        <w:rPr>
          <w:sz w:val="22"/>
          <w:szCs w:val="22"/>
        </w:rPr>
        <w:t>а</w:t>
      </w:r>
      <w:r w:rsidR="00BD73B0">
        <w:rPr>
          <w:sz w:val="22"/>
          <w:szCs w:val="22"/>
        </w:rPr>
        <w:t xml:space="preserve"> о приемке</w:t>
      </w:r>
      <w:r w:rsidR="00BA354C">
        <w:rPr>
          <w:sz w:val="22"/>
          <w:szCs w:val="22"/>
        </w:rPr>
        <w:t xml:space="preserve"> (накладн</w:t>
      </w:r>
      <w:r w:rsidR="00EC79A1">
        <w:rPr>
          <w:sz w:val="22"/>
          <w:szCs w:val="22"/>
        </w:rPr>
        <w:t>ая или универсальный передаточный документ</w:t>
      </w:r>
      <w:r w:rsidR="00BA354C">
        <w:rPr>
          <w:sz w:val="22"/>
          <w:szCs w:val="22"/>
        </w:rPr>
        <w:t>)</w:t>
      </w:r>
      <w:r w:rsidR="00751456" w:rsidRPr="005049A4">
        <w:rPr>
          <w:sz w:val="22"/>
          <w:szCs w:val="22"/>
        </w:rPr>
        <w:t>.</w:t>
      </w:r>
    </w:p>
    <w:p w:rsidR="00751456" w:rsidRDefault="00001B62" w:rsidP="00751456">
      <w:pPr>
        <w:ind w:left="-72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1456" w:rsidRPr="00D7472E">
        <w:rPr>
          <w:sz w:val="22"/>
          <w:szCs w:val="22"/>
        </w:rPr>
        <w:t>4.4. Цена Контракта является твердой</w:t>
      </w:r>
      <w:r w:rsidR="007F7B96">
        <w:rPr>
          <w:sz w:val="22"/>
          <w:szCs w:val="22"/>
        </w:rPr>
        <w:t xml:space="preserve"> и</w:t>
      </w:r>
      <w:r w:rsidR="00751456" w:rsidRPr="00D7472E">
        <w:rPr>
          <w:sz w:val="22"/>
          <w:szCs w:val="22"/>
        </w:rPr>
        <w:t xml:space="preserve"> определяется на весь срок исполнения </w:t>
      </w:r>
      <w:r w:rsidR="007F7B96">
        <w:rPr>
          <w:sz w:val="22"/>
          <w:szCs w:val="22"/>
        </w:rPr>
        <w:t>к</w:t>
      </w:r>
      <w:r w:rsidR="00751456" w:rsidRPr="00D7472E">
        <w:rPr>
          <w:sz w:val="22"/>
          <w:szCs w:val="22"/>
        </w:rPr>
        <w:t>онтракта</w:t>
      </w:r>
      <w:r w:rsidR="007F7B96">
        <w:rPr>
          <w:sz w:val="22"/>
          <w:szCs w:val="22"/>
        </w:rPr>
        <w:t>.</w:t>
      </w:r>
      <w:r w:rsidR="00751456" w:rsidRPr="00D7472E">
        <w:rPr>
          <w:sz w:val="22"/>
          <w:szCs w:val="22"/>
        </w:rPr>
        <w:t xml:space="preserve"> </w:t>
      </w:r>
    </w:p>
    <w:p w:rsidR="00B35B6B" w:rsidRPr="00D7472E" w:rsidRDefault="00A24220" w:rsidP="00A24220">
      <w:pPr>
        <w:tabs>
          <w:tab w:val="left" w:pos="6793"/>
        </w:tabs>
        <w:ind w:left="-720"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1456" w:rsidRPr="00D7472E" w:rsidRDefault="00751456" w:rsidP="00751456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5. ОТВЕТСТВЕННОСТЬ СТОРОН.</w:t>
      </w:r>
    </w:p>
    <w:p w:rsidR="001F6EC5" w:rsidRPr="00D7472E" w:rsidRDefault="001F6EC5" w:rsidP="001F6EC5">
      <w:pPr>
        <w:tabs>
          <w:tab w:val="left" w:pos="748"/>
        </w:tabs>
        <w:ind w:left="-720" w:firstLine="561"/>
        <w:jc w:val="both"/>
        <w:rPr>
          <w:sz w:val="22"/>
          <w:szCs w:val="22"/>
        </w:rPr>
      </w:pPr>
      <w:r w:rsidRPr="00D7472E">
        <w:rPr>
          <w:sz w:val="22"/>
          <w:szCs w:val="22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РФ.</w:t>
      </w:r>
    </w:p>
    <w:p w:rsidR="00751456" w:rsidRPr="000725EC" w:rsidRDefault="00751456" w:rsidP="001F6EC5">
      <w:pPr>
        <w:tabs>
          <w:tab w:val="left" w:pos="748"/>
        </w:tabs>
        <w:ind w:left="-720" w:firstLine="561"/>
        <w:jc w:val="both"/>
        <w:rPr>
          <w:sz w:val="22"/>
          <w:szCs w:val="22"/>
        </w:rPr>
      </w:pPr>
    </w:p>
    <w:p w:rsidR="00751456" w:rsidRPr="000725EC" w:rsidRDefault="00751456" w:rsidP="00751456">
      <w:pPr>
        <w:tabs>
          <w:tab w:val="left" w:pos="748"/>
        </w:tabs>
        <w:ind w:left="-720" w:firstLine="561"/>
        <w:jc w:val="both"/>
        <w:rPr>
          <w:sz w:val="22"/>
          <w:szCs w:val="22"/>
        </w:rPr>
      </w:pPr>
    </w:p>
    <w:p w:rsidR="00751456" w:rsidRPr="000725EC" w:rsidRDefault="00751456" w:rsidP="00751456">
      <w:pPr>
        <w:tabs>
          <w:tab w:val="left" w:pos="748"/>
        </w:tabs>
        <w:ind w:left="-720" w:firstLine="561"/>
        <w:jc w:val="center"/>
        <w:rPr>
          <w:sz w:val="22"/>
          <w:szCs w:val="22"/>
        </w:rPr>
      </w:pPr>
      <w:r w:rsidRPr="000725EC">
        <w:rPr>
          <w:sz w:val="22"/>
          <w:szCs w:val="22"/>
        </w:rPr>
        <w:t>6. ОБСТОЯТЕЛЬСТВА НЕПРЕОДОЛИМОЙ СИЛЫ.</w:t>
      </w:r>
    </w:p>
    <w:p w:rsidR="003B4026" w:rsidRPr="003B4026" w:rsidRDefault="003B4026" w:rsidP="003B4026">
      <w:pPr>
        <w:pStyle w:val="ConsPlusNormal"/>
        <w:widowControl/>
        <w:ind w:left="-709" w:firstLine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3B4026">
        <w:rPr>
          <w:rFonts w:ascii="Times New Roman" w:hAnsi="Times New Roman"/>
          <w:sz w:val="22"/>
          <w:szCs w:val="22"/>
        </w:rPr>
        <w:t xml:space="preserve">6.1. </w:t>
      </w:r>
      <w:r w:rsidRPr="003B4026">
        <w:rPr>
          <w:rStyle w:val="blk"/>
          <w:rFonts w:ascii="Times New Roman" w:hAnsi="Times New Roman"/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B4026" w:rsidRPr="003B4026" w:rsidRDefault="003B4026" w:rsidP="003B4026">
      <w:pPr>
        <w:pStyle w:val="ConsPlusNormal"/>
        <w:widowControl/>
        <w:ind w:left="-709" w:firstLine="0"/>
        <w:jc w:val="both"/>
        <w:rPr>
          <w:rFonts w:ascii="Times New Roman" w:hAnsi="Times New Roman"/>
          <w:sz w:val="22"/>
          <w:szCs w:val="22"/>
        </w:rPr>
      </w:pPr>
      <w:r w:rsidRPr="003B4026">
        <w:rPr>
          <w:rFonts w:ascii="Times New Roman" w:hAnsi="Times New Roman"/>
          <w:sz w:val="22"/>
          <w:szCs w:val="22"/>
        </w:rPr>
        <w:t xml:space="preserve">         6.2.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</w:t>
      </w:r>
    </w:p>
    <w:p w:rsidR="003B4026" w:rsidRPr="003B4026" w:rsidRDefault="003B4026" w:rsidP="003B4026">
      <w:pPr>
        <w:pStyle w:val="ConsPlusNormal"/>
        <w:widowControl/>
        <w:ind w:left="-709" w:firstLine="0"/>
        <w:jc w:val="both"/>
        <w:rPr>
          <w:rFonts w:ascii="Times New Roman" w:hAnsi="Times New Roman"/>
          <w:sz w:val="22"/>
          <w:szCs w:val="22"/>
        </w:rPr>
      </w:pPr>
      <w:r w:rsidRPr="003B4026">
        <w:rPr>
          <w:rFonts w:ascii="Times New Roman" w:hAnsi="Times New Roman"/>
          <w:sz w:val="22"/>
          <w:szCs w:val="22"/>
        </w:rPr>
        <w:t>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751456" w:rsidRPr="003B4026" w:rsidRDefault="003B4026" w:rsidP="003B4026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3B4026">
        <w:rPr>
          <w:rFonts w:ascii="Times New Roman" w:hAnsi="Times New Roman"/>
          <w:sz w:val="22"/>
          <w:szCs w:val="22"/>
        </w:rPr>
        <w:t>6.3.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</w:t>
      </w:r>
      <w:r w:rsidR="00751456" w:rsidRPr="003B4026">
        <w:rPr>
          <w:rFonts w:ascii="Times New Roman" w:hAnsi="Times New Roman" w:cs="Times New Roman"/>
          <w:sz w:val="22"/>
          <w:szCs w:val="22"/>
        </w:rPr>
        <w:t>.</w:t>
      </w:r>
    </w:p>
    <w:p w:rsidR="00751456" w:rsidRPr="000725EC" w:rsidRDefault="00751456" w:rsidP="00751456">
      <w:pPr>
        <w:tabs>
          <w:tab w:val="left" w:pos="1134"/>
        </w:tabs>
        <w:suppressAutoHyphens/>
        <w:ind w:left="-720"/>
        <w:jc w:val="both"/>
        <w:rPr>
          <w:sz w:val="22"/>
          <w:szCs w:val="22"/>
        </w:rPr>
      </w:pPr>
      <w:r w:rsidRPr="000725EC">
        <w:rPr>
          <w:sz w:val="22"/>
          <w:szCs w:val="22"/>
        </w:rPr>
        <w:t xml:space="preserve">         </w:t>
      </w:r>
    </w:p>
    <w:p w:rsidR="00751456" w:rsidRDefault="00751456" w:rsidP="00751456">
      <w:pPr>
        <w:pStyle w:val="a3"/>
        <w:tabs>
          <w:tab w:val="left" w:pos="748"/>
        </w:tabs>
        <w:ind w:left="-720" w:firstLine="561"/>
        <w:jc w:val="both"/>
        <w:rPr>
          <w:b/>
          <w:sz w:val="22"/>
          <w:szCs w:val="22"/>
        </w:rPr>
      </w:pPr>
    </w:p>
    <w:p w:rsidR="00751456" w:rsidRPr="00D7472E" w:rsidRDefault="004C5C4B" w:rsidP="00751456">
      <w:pPr>
        <w:pStyle w:val="a6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751456" w:rsidRPr="00D7472E">
        <w:rPr>
          <w:sz w:val="22"/>
          <w:szCs w:val="22"/>
        </w:rPr>
        <w:t>. ПОРЯДОК РАСТОРЖЕНИЯ КОНТРАКТА.</w:t>
      </w:r>
    </w:p>
    <w:p w:rsidR="004C5C4B" w:rsidRPr="00D7472E" w:rsidRDefault="004C5C4B" w:rsidP="004C5C4B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D7472E">
        <w:rPr>
          <w:rFonts w:ascii="Times New Roman" w:hAnsi="Times New Roman"/>
          <w:sz w:val="22"/>
          <w:szCs w:val="22"/>
        </w:rPr>
        <w:t>.1. Расторжение  настоящего контракта  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</w:t>
      </w:r>
      <w:r>
        <w:rPr>
          <w:rFonts w:ascii="Times New Roman" w:hAnsi="Times New Roman"/>
          <w:sz w:val="22"/>
          <w:szCs w:val="22"/>
        </w:rPr>
        <w:t>.</w:t>
      </w:r>
    </w:p>
    <w:p w:rsidR="00751456" w:rsidRPr="00D7472E" w:rsidRDefault="004C5C4B" w:rsidP="004C5C4B">
      <w:pPr>
        <w:ind w:left="-720" w:hanging="540"/>
        <w:jc w:val="both"/>
        <w:rPr>
          <w:sz w:val="23"/>
        </w:rPr>
      </w:pPr>
      <w:r w:rsidRPr="00D7472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D7472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7</w:t>
      </w:r>
      <w:r w:rsidRPr="00D7472E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D7472E">
        <w:rPr>
          <w:sz w:val="22"/>
          <w:szCs w:val="22"/>
        </w:rPr>
        <w:t>. Заказчик вправе потребовать расторжение контракта в случа</w:t>
      </w:r>
      <w:r>
        <w:rPr>
          <w:sz w:val="22"/>
          <w:szCs w:val="22"/>
        </w:rPr>
        <w:t>е нарушения</w:t>
      </w:r>
      <w:r w:rsidRPr="00D7472E">
        <w:rPr>
          <w:sz w:val="22"/>
          <w:szCs w:val="22"/>
        </w:rPr>
        <w:t xml:space="preserve"> Поставщиком условий контракта</w:t>
      </w:r>
      <w:r w:rsidR="00751456" w:rsidRPr="00D7472E">
        <w:rPr>
          <w:sz w:val="23"/>
        </w:rPr>
        <w:t>.</w:t>
      </w:r>
    </w:p>
    <w:p w:rsidR="00751456" w:rsidRPr="00613884" w:rsidRDefault="00751456" w:rsidP="00751456">
      <w:pPr>
        <w:pStyle w:val="ConsNormal"/>
        <w:widowControl/>
        <w:ind w:left="-72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</w:t>
      </w:r>
    </w:p>
    <w:p w:rsidR="00AB27EE" w:rsidRPr="00D7472E" w:rsidRDefault="00AB27EE" w:rsidP="00AB27EE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>. ПРОЧИЕ УСЛОВИЯ.</w:t>
      </w:r>
    </w:p>
    <w:p w:rsidR="00AB27EE" w:rsidRPr="00D7472E" w:rsidRDefault="00AB27EE" w:rsidP="00AB27EE">
      <w:pPr>
        <w:pStyle w:val="ConsNormal"/>
        <w:widowControl/>
        <w:ind w:left="-72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.1. Во всем остальном, что не предусмотрено настоящим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онтрактом, стороны руководствуются действующим законодательством Российской Федерации.</w:t>
      </w:r>
    </w:p>
    <w:p w:rsidR="00AB27EE" w:rsidRPr="00D7472E" w:rsidRDefault="00AB27EE" w:rsidP="00AB27EE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.2. При исполнении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 не допускается перемена Поставщика, за исключением случая, если новый Поставщик является правопреемником Поставщика по такому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онтракту вследстви</w:t>
      </w:r>
      <w:r>
        <w:rPr>
          <w:rFonts w:ascii="Times New Roman" w:hAnsi="Times New Roman"/>
          <w:sz w:val="22"/>
          <w:szCs w:val="22"/>
        </w:rPr>
        <w:t>е</w:t>
      </w:r>
      <w:r w:rsidRPr="00D7472E">
        <w:rPr>
          <w:rFonts w:ascii="Times New Roman" w:hAnsi="Times New Roman"/>
          <w:sz w:val="22"/>
          <w:szCs w:val="22"/>
        </w:rPr>
        <w:t xml:space="preserve"> реорганизации юридического лица в форме преобразования, слияния или присоединения. </w:t>
      </w:r>
    </w:p>
    <w:p w:rsidR="00AB27EE" w:rsidRPr="00D7472E" w:rsidRDefault="00AB27EE" w:rsidP="00AB27EE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.3. Любые изменения и дополнения к настоящему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AB27EE" w:rsidRPr="00D7472E" w:rsidRDefault="00AB27EE" w:rsidP="00AB27EE">
      <w:pPr>
        <w:pStyle w:val="ConsNormal"/>
        <w:widowControl/>
        <w:ind w:left="-7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</w:t>
      </w:r>
      <w:r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 xml:space="preserve">тороной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онтракта является его правопреемник.</w:t>
      </w:r>
    </w:p>
    <w:p w:rsidR="00AB27EE" w:rsidRPr="00540E80" w:rsidRDefault="00AB27EE" w:rsidP="00AB27EE">
      <w:pPr>
        <w:pStyle w:val="ConsNormal"/>
        <w:widowControl/>
        <w:ind w:left="-709" w:firstLine="0"/>
        <w:jc w:val="both"/>
        <w:rPr>
          <w:rFonts w:ascii="Times New Roman" w:hAnsi="Times New Roman"/>
          <w:sz w:val="22"/>
          <w:szCs w:val="22"/>
        </w:rPr>
      </w:pPr>
      <w:r w:rsidRPr="003A5902">
        <w:rPr>
          <w:rFonts w:ascii="Times New Roman" w:hAnsi="Times New Roman"/>
          <w:b/>
        </w:rPr>
        <w:t xml:space="preserve">           </w:t>
      </w:r>
      <w:r w:rsidRPr="00540E80">
        <w:rPr>
          <w:rFonts w:ascii="Times New Roman" w:hAnsi="Times New Roman"/>
          <w:sz w:val="22"/>
          <w:szCs w:val="22"/>
        </w:rPr>
        <w:t>8.5. Настоящий   контра</w:t>
      </w:r>
      <w:proofErr w:type="gramStart"/>
      <w:r w:rsidRPr="00540E80">
        <w:rPr>
          <w:rFonts w:ascii="Times New Roman" w:hAnsi="Times New Roman"/>
          <w:sz w:val="22"/>
          <w:szCs w:val="22"/>
        </w:rPr>
        <w:t>кт  вст</w:t>
      </w:r>
      <w:proofErr w:type="gramEnd"/>
      <w:r w:rsidRPr="00540E80">
        <w:rPr>
          <w:rFonts w:ascii="Times New Roman" w:hAnsi="Times New Roman"/>
          <w:sz w:val="22"/>
          <w:szCs w:val="22"/>
        </w:rPr>
        <w:t xml:space="preserve">упает в силу с момента подписания его сторонами и действует до </w:t>
      </w:r>
      <w:r w:rsidR="00560E5B">
        <w:rPr>
          <w:rFonts w:ascii="Times New Roman" w:hAnsi="Times New Roman"/>
          <w:sz w:val="22"/>
          <w:szCs w:val="22"/>
        </w:rPr>
        <w:t>3</w:t>
      </w:r>
      <w:r w:rsidR="001E02A2">
        <w:rPr>
          <w:rFonts w:ascii="Times New Roman" w:hAnsi="Times New Roman"/>
          <w:sz w:val="22"/>
          <w:szCs w:val="22"/>
        </w:rPr>
        <w:t>0</w:t>
      </w:r>
      <w:r w:rsidRPr="00540E80">
        <w:rPr>
          <w:rFonts w:ascii="Times New Roman" w:hAnsi="Times New Roman"/>
          <w:sz w:val="22"/>
          <w:szCs w:val="22"/>
        </w:rPr>
        <w:t>.</w:t>
      </w:r>
      <w:r w:rsidR="00340A95">
        <w:rPr>
          <w:rFonts w:ascii="Times New Roman" w:hAnsi="Times New Roman"/>
          <w:sz w:val="22"/>
          <w:szCs w:val="22"/>
        </w:rPr>
        <w:t>1</w:t>
      </w:r>
      <w:r w:rsidR="00EC79A1">
        <w:rPr>
          <w:rFonts w:ascii="Times New Roman" w:hAnsi="Times New Roman"/>
          <w:sz w:val="22"/>
          <w:szCs w:val="22"/>
        </w:rPr>
        <w:t>1</w:t>
      </w:r>
      <w:r w:rsidRPr="00540E80">
        <w:rPr>
          <w:rFonts w:ascii="Times New Roman" w:hAnsi="Times New Roman"/>
          <w:sz w:val="22"/>
          <w:szCs w:val="22"/>
        </w:rPr>
        <w:t>.201</w:t>
      </w:r>
      <w:r w:rsidR="00BA354C">
        <w:rPr>
          <w:rFonts w:ascii="Times New Roman" w:hAnsi="Times New Roman"/>
          <w:sz w:val="22"/>
          <w:szCs w:val="22"/>
        </w:rPr>
        <w:t>9</w:t>
      </w:r>
      <w:r w:rsidRPr="00540E80">
        <w:rPr>
          <w:rFonts w:ascii="Times New Roman" w:hAnsi="Times New Roman"/>
          <w:sz w:val="22"/>
          <w:szCs w:val="22"/>
        </w:rPr>
        <w:t xml:space="preserve"> г.</w:t>
      </w:r>
    </w:p>
    <w:p w:rsidR="00AB27EE" w:rsidRDefault="00AB27EE" w:rsidP="00AB27EE">
      <w:pPr>
        <w:pStyle w:val="ConsNormal"/>
        <w:widowControl/>
        <w:ind w:left="-709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.6. Прекращение (окончание) срока действия настоящего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онтракта влечет за собой прекращение обязатель</w:t>
      </w:r>
      <w:proofErr w:type="gramStart"/>
      <w:r w:rsidRPr="00D7472E">
        <w:rPr>
          <w:rFonts w:ascii="Times New Roman" w:hAnsi="Times New Roman"/>
          <w:sz w:val="22"/>
          <w:szCs w:val="22"/>
        </w:rPr>
        <w:t xml:space="preserve">ств </w:t>
      </w:r>
      <w:r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>т</w:t>
      </w:r>
      <w:proofErr w:type="gramEnd"/>
      <w:r w:rsidRPr="00D7472E">
        <w:rPr>
          <w:rFonts w:ascii="Times New Roman" w:hAnsi="Times New Roman"/>
          <w:sz w:val="22"/>
          <w:szCs w:val="22"/>
        </w:rPr>
        <w:t xml:space="preserve">орон по нему, но не освобождает </w:t>
      </w:r>
      <w:r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 xml:space="preserve">тороны от ответственности за неисполнение или ненадлежащее исполнение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онтракта, если таковые имели место при исполнении условий настоящего </w:t>
      </w:r>
      <w:r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онтракта. </w:t>
      </w:r>
    </w:p>
    <w:p w:rsidR="00751456" w:rsidRPr="00D7472E" w:rsidRDefault="00AB27EE" w:rsidP="00AB27EE">
      <w:pPr>
        <w:pStyle w:val="ConsNormal"/>
        <w:widowControl/>
        <w:ind w:left="-720" w:hanging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8</w:t>
      </w:r>
      <w:r w:rsidRPr="00D7472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7</w:t>
      </w:r>
      <w:r w:rsidRPr="00D7472E">
        <w:rPr>
          <w:rFonts w:ascii="Times New Roman" w:hAnsi="Times New Roman"/>
          <w:sz w:val="22"/>
          <w:szCs w:val="22"/>
        </w:rPr>
        <w:t>. Споры, возникшие между сторонами при исполнении контракта, решаются путем проведения переговоров, а при не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D7472E">
        <w:rPr>
          <w:rFonts w:ascii="Times New Roman" w:hAnsi="Times New Roman"/>
          <w:sz w:val="22"/>
          <w:szCs w:val="22"/>
        </w:rPr>
        <w:t>достижении согласия – в Арбитражном суде Челябинской области</w:t>
      </w:r>
      <w:r w:rsidR="00751456" w:rsidRPr="00D7472E">
        <w:rPr>
          <w:rFonts w:ascii="Times New Roman" w:hAnsi="Times New Roman"/>
          <w:sz w:val="22"/>
          <w:szCs w:val="22"/>
        </w:rPr>
        <w:t xml:space="preserve">. </w:t>
      </w:r>
    </w:p>
    <w:p w:rsidR="00751456" w:rsidRDefault="00751456" w:rsidP="00751456">
      <w:pPr>
        <w:pStyle w:val="ConsNormal"/>
        <w:widowControl/>
        <w:ind w:left="-720" w:firstLine="0"/>
        <w:jc w:val="center"/>
        <w:rPr>
          <w:sz w:val="22"/>
          <w:szCs w:val="22"/>
        </w:rPr>
      </w:pPr>
      <w:r w:rsidRPr="00D7472E">
        <w:rPr>
          <w:sz w:val="22"/>
          <w:szCs w:val="22"/>
        </w:rPr>
        <w:t xml:space="preserve">         </w:t>
      </w:r>
    </w:p>
    <w:p w:rsidR="0013348C" w:rsidRDefault="0013348C" w:rsidP="00751456">
      <w:pPr>
        <w:pStyle w:val="ConsNormal"/>
        <w:widowControl/>
        <w:ind w:left="-720" w:firstLine="0"/>
        <w:jc w:val="center"/>
        <w:rPr>
          <w:sz w:val="22"/>
          <w:szCs w:val="22"/>
        </w:rPr>
      </w:pPr>
    </w:p>
    <w:p w:rsidR="0079611F" w:rsidRDefault="0079611F" w:rsidP="00751456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</w:p>
    <w:p w:rsidR="0013348C" w:rsidRDefault="0013348C" w:rsidP="0013348C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D7472E">
        <w:rPr>
          <w:rFonts w:ascii="Times New Roman" w:hAnsi="Times New Roman"/>
          <w:sz w:val="22"/>
          <w:szCs w:val="22"/>
        </w:rPr>
        <w:t>. АДРЕСА И РЕКВИЗИТЫ СТОРОН:</w:t>
      </w:r>
    </w:p>
    <w:p w:rsidR="0013348C" w:rsidRDefault="0013348C" w:rsidP="0013348C">
      <w:pPr>
        <w:pStyle w:val="ConsNormal"/>
        <w:widowControl/>
        <w:ind w:left="-720"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87"/>
      </w:tblGrid>
      <w:tr w:rsidR="0013348C" w:rsidRPr="00815194" w:rsidTr="00B44DE7">
        <w:tc>
          <w:tcPr>
            <w:tcW w:w="5364" w:type="dxa"/>
          </w:tcPr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МБУЗ 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Юр.адрес: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proofErr w:type="gramStart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елябинск, ул.Российская,</w:t>
            </w:r>
            <w:r w:rsidR="00832EE7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B21328" w:rsidRPr="006D0729">
              <w:rPr>
                <w:rFonts w:ascii="Times New Roman" w:hAnsi="Times New Roman" w:cs="Times New Roman"/>
                <w:sz w:val="22"/>
                <w:szCs w:val="22"/>
              </w:rPr>
              <w:t>2047600299Н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в Комитете финансов города Челябинска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/с  40701810400003000001</w:t>
            </w:r>
          </w:p>
          <w:p w:rsidR="00076E1B" w:rsidRPr="00685CF3" w:rsidRDefault="008E212F" w:rsidP="00076E1B">
            <w:pPr>
              <w:pStyle w:val="1"/>
              <w:ind w:left="34" w:right="-1" w:hanging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Челябинск</w:t>
            </w:r>
            <w:r w:rsidR="00076E1B" w:rsidRPr="00685CF3">
              <w:rPr>
                <w:sz w:val="22"/>
                <w:szCs w:val="22"/>
              </w:rPr>
              <w:t xml:space="preserve"> </w:t>
            </w:r>
            <w:proofErr w:type="gramStart"/>
            <w:r w:rsidR="00076E1B" w:rsidRPr="00685CF3">
              <w:rPr>
                <w:sz w:val="22"/>
                <w:szCs w:val="22"/>
              </w:rPr>
              <w:t>г</w:t>
            </w:r>
            <w:proofErr w:type="gramEnd"/>
            <w:r w:rsidR="00076E1B" w:rsidRPr="00685CF3">
              <w:rPr>
                <w:sz w:val="22"/>
                <w:szCs w:val="22"/>
              </w:rPr>
              <w:t>.</w:t>
            </w:r>
            <w:r w:rsidR="00076E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6E1B" w:rsidRPr="00685CF3">
              <w:rPr>
                <w:sz w:val="22"/>
                <w:szCs w:val="22"/>
              </w:rPr>
              <w:t>Челябинск</w:t>
            </w:r>
            <w:r w:rsidR="00076E1B" w:rsidRPr="00685CF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</w:t>
            </w:r>
          </w:p>
          <w:p w:rsidR="0013348C" w:rsidRPr="00036E07" w:rsidRDefault="00076E1B" w:rsidP="00076E1B">
            <w:pPr>
              <w:pStyle w:val="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685CF3">
              <w:rPr>
                <w:rFonts w:ascii="Times New Roman" w:hAnsi="Times New Roman"/>
                <w:sz w:val="22"/>
                <w:szCs w:val="22"/>
              </w:rPr>
              <w:t xml:space="preserve">047501001                                                                                  </w:t>
            </w:r>
            <w:r w:rsidR="0013348C"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5" w:history="1"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036E07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3348C" w:rsidRPr="00036E07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348C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348C" w:rsidRDefault="0013348C" w:rsidP="00985171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Главный врач   __________  А.Ю.</w:t>
            </w:r>
            <w:proofErr w:type="gramStart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Банных</w:t>
            </w:r>
            <w:proofErr w:type="gramEnd"/>
          </w:p>
          <w:p w:rsidR="00863FA9" w:rsidRPr="00036E07" w:rsidRDefault="00863FA9" w:rsidP="00985171">
            <w:pPr>
              <w:pStyle w:val="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:rsidR="0013348C" w:rsidRPr="00B44DE7" w:rsidRDefault="00B44DE7" w:rsidP="00B44DE7">
            <w:pPr>
              <w:tabs>
                <w:tab w:val="left" w:pos="360"/>
              </w:tabs>
              <w:spacing w:line="276" w:lineRule="auto"/>
              <w:ind w:right="76"/>
              <w:rPr>
                <w:b/>
                <w:lang w:eastAsia="en-US"/>
              </w:rPr>
            </w:pPr>
            <w:r w:rsidRPr="00B44DE7">
              <w:rPr>
                <w:b/>
                <w:sz w:val="22"/>
                <w:szCs w:val="22"/>
                <w:lang w:eastAsia="en-US"/>
              </w:rPr>
              <w:t>Поставщик:</w:t>
            </w:r>
          </w:p>
        </w:tc>
      </w:tr>
    </w:tbl>
    <w:p w:rsidR="00751456" w:rsidRPr="00D7472E" w:rsidRDefault="00751456" w:rsidP="00751456">
      <w:pPr>
        <w:pStyle w:val="1"/>
        <w:ind w:left="-720"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1456" w:rsidRPr="00D7472E" w:rsidRDefault="00751456" w:rsidP="00751456">
      <w:pPr>
        <w:tabs>
          <w:tab w:val="right" w:pos="9355"/>
        </w:tabs>
        <w:ind w:left="-720"/>
        <w:rPr>
          <w:sz w:val="22"/>
          <w:szCs w:val="22"/>
        </w:rPr>
      </w:pPr>
    </w:p>
    <w:p w:rsidR="00751456" w:rsidRPr="00C03A19" w:rsidRDefault="00954B39" w:rsidP="00954B39">
      <w:pPr>
        <w:tabs>
          <w:tab w:val="left" w:pos="6855"/>
        </w:tabs>
        <w:ind w:left="-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51456" w:rsidRDefault="00751456" w:rsidP="00751456">
      <w:pPr>
        <w:ind w:left="-720"/>
        <w:rPr>
          <w:sz w:val="20"/>
          <w:szCs w:val="20"/>
        </w:rPr>
      </w:pPr>
    </w:p>
    <w:p w:rsidR="00751456" w:rsidRDefault="00751456" w:rsidP="00751456">
      <w:pPr>
        <w:jc w:val="right"/>
        <w:rPr>
          <w:b/>
          <w:sz w:val="21"/>
          <w:szCs w:val="21"/>
        </w:rPr>
        <w:sectPr w:rsidR="00751456" w:rsidSect="007E1F3A">
          <w:pgSz w:w="11906" w:h="16838"/>
          <w:pgMar w:top="851" w:right="851" w:bottom="709" w:left="1620" w:header="709" w:footer="709" w:gutter="0"/>
          <w:cols w:space="708"/>
          <w:docGrid w:linePitch="360"/>
        </w:sectPr>
      </w:pPr>
    </w:p>
    <w:p w:rsidR="00A845EE" w:rsidRPr="004E2449" w:rsidRDefault="003D30C1" w:rsidP="00A845EE">
      <w:pPr>
        <w:jc w:val="right"/>
        <w:rPr>
          <w:sz w:val="20"/>
          <w:szCs w:val="20"/>
        </w:rPr>
      </w:pPr>
      <w:r>
        <w:rPr>
          <w:sz w:val="21"/>
          <w:szCs w:val="21"/>
        </w:rPr>
        <w:lastRenderedPageBreak/>
        <w:tab/>
      </w:r>
      <w:r w:rsidR="00A845EE">
        <w:rPr>
          <w:sz w:val="20"/>
          <w:szCs w:val="20"/>
        </w:rPr>
        <w:t>Приложение № 1 к контракту № ___  от «___» ________ 201</w:t>
      </w:r>
      <w:r w:rsidR="007854C3">
        <w:rPr>
          <w:sz w:val="20"/>
          <w:szCs w:val="20"/>
        </w:rPr>
        <w:t>_</w:t>
      </w:r>
      <w:r w:rsidR="00D3158A">
        <w:rPr>
          <w:sz w:val="20"/>
          <w:szCs w:val="20"/>
        </w:rPr>
        <w:t xml:space="preserve"> </w:t>
      </w:r>
      <w:r w:rsidR="00A845EE">
        <w:rPr>
          <w:sz w:val="20"/>
          <w:szCs w:val="20"/>
        </w:rPr>
        <w:t>г.</w:t>
      </w:r>
    </w:p>
    <w:p w:rsidR="00A845EE" w:rsidRDefault="00A845EE" w:rsidP="00A845EE">
      <w:pPr>
        <w:jc w:val="center"/>
        <w:rPr>
          <w:sz w:val="20"/>
          <w:szCs w:val="20"/>
        </w:rPr>
      </w:pPr>
    </w:p>
    <w:p w:rsidR="00A845EE" w:rsidRDefault="00A845EE" w:rsidP="00A845EE">
      <w:pPr>
        <w:jc w:val="center"/>
        <w:rPr>
          <w:sz w:val="20"/>
          <w:szCs w:val="20"/>
        </w:rPr>
      </w:pPr>
    </w:p>
    <w:p w:rsidR="00A845EE" w:rsidRPr="004E2449" w:rsidRDefault="00A845EE" w:rsidP="00A845EE">
      <w:pPr>
        <w:jc w:val="center"/>
        <w:rPr>
          <w:sz w:val="20"/>
          <w:szCs w:val="20"/>
        </w:rPr>
      </w:pPr>
      <w:r w:rsidRPr="004E2449">
        <w:rPr>
          <w:sz w:val="20"/>
          <w:szCs w:val="20"/>
        </w:rPr>
        <w:t>СПЕЦИФИКАЦИЯ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79"/>
        <w:gridCol w:w="1994"/>
        <w:gridCol w:w="2601"/>
        <w:gridCol w:w="3009"/>
        <w:gridCol w:w="3226"/>
        <w:gridCol w:w="712"/>
        <w:gridCol w:w="851"/>
        <w:gridCol w:w="851"/>
        <w:gridCol w:w="845"/>
      </w:tblGrid>
      <w:tr w:rsidR="00477E68" w:rsidRPr="00DF5C01" w:rsidTr="00BD2B14">
        <w:trPr>
          <w:trHeight w:val="426"/>
        </w:trPr>
        <w:tc>
          <w:tcPr>
            <w:tcW w:w="131" w:type="pct"/>
            <w:vMerge w:val="restart"/>
            <w:shd w:val="clear" w:color="auto" w:fill="FFFFFF"/>
            <w:hideMark/>
          </w:tcPr>
          <w:p w:rsidR="00477E68" w:rsidRPr="00DF5C01" w:rsidRDefault="00477E68" w:rsidP="004005C5">
            <w:pPr>
              <w:shd w:val="clear" w:color="auto" w:fill="FFFFFF"/>
              <w:jc w:val="center"/>
              <w:rPr>
                <w:b/>
                <w:spacing w:val="-6"/>
              </w:rPr>
            </w:pPr>
            <w:r w:rsidRPr="00DF5C01">
              <w:rPr>
                <w:b/>
                <w:spacing w:val="-6"/>
                <w:sz w:val="22"/>
                <w:szCs w:val="22"/>
              </w:rPr>
              <w:t>№</w:t>
            </w:r>
          </w:p>
          <w:p w:rsidR="00477E68" w:rsidRPr="00DF5C01" w:rsidRDefault="00477E68" w:rsidP="004005C5">
            <w:pPr>
              <w:shd w:val="clear" w:color="auto" w:fill="FFFFFF"/>
              <w:jc w:val="center"/>
              <w:rPr>
                <w:b/>
                <w:spacing w:val="-6"/>
              </w:rPr>
            </w:pPr>
            <w:proofErr w:type="spellStart"/>
            <w:proofErr w:type="gramStart"/>
            <w:r w:rsidRPr="00DF5C01">
              <w:rPr>
                <w:b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DF5C01">
              <w:rPr>
                <w:b/>
                <w:spacing w:val="-6"/>
                <w:sz w:val="22"/>
                <w:szCs w:val="22"/>
              </w:rPr>
              <w:t>/</w:t>
            </w:r>
            <w:proofErr w:type="spellStart"/>
            <w:r w:rsidRPr="00DF5C01">
              <w:rPr>
                <w:b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shd w:val="clear" w:color="auto" w:fill="FFFFFF"/>
            <w:hideMark/>
          </w:tcPr>
          <w:p w:rsidR="00477E68" w:rsidRPr="00DF5C01" w:rsidRDefault="00477E68" w:rsidP="004005C5">
            <w:pPr>
              <w:shd w:val="clear" w:color="auto" w:fill="FFFFFF"/>
              <w:jc w:val="center"/>
              <w:rPr>
                <w:b/>
                <w:spacing w:val="-6"/>
              </w:rPr>
            </w:pPr>
          </w:p>
          <w:p w:rsidR="00477E68" w:rsidRPr="00DF5C01" w:rsidRDefault="00477E68" w:rsidP="004005C5">
            <w:pPr>
              <w:shd w:val="clear" w:color="auto" w:fill="FFFFFF"/>
              <w:jc w:val="center"/>
              <w:rPr>
                <w:b/>
                <w:spacing w:val="-6"/>
              </w:rPr>
            </w:pPr>
          </w:p>
          <w:p w:rsidR="00477E68" w:rsidRPr="00DF5C01" w:rsidRDefault="00477E68" w:rsidP="004005C5">
            <w:pPr>
              <w:shd w:val="clear" w:color="auto" w:fill="FFFFFF"/>
              <w:jc w:val="center"/>
              <w:rPr>
                <w:b/>
              </w:rPr>
            </w:pPr>
            <w:r w:rsidRPr="00DF5C01">
              <w:rPr>
                <w:b/>
                <w:bCs/>
                <w:color w:val="000000"/>
                <w:sz w:val="22"/>
                <w:szCs w:val="22"/>
              </w:rPr>
              <w:t xml:space="preserve">МНН химические </w:t>
            </w:r>
            <w:proofErr w:type="spellStart"/>
            <w:r w:rsidRPr="00DF5C01">
              <w:rPr>
                <w:b/>
                <w:bCs/>
                <w:color w:val="000000"/>
                <w:sz w:val="22"/>
                <w:szCs w:val="22"/>
              </w:rPr>
              <w:t>группировочные</w:t>
            </w:r>
            <w:proofErr w:type="spellEnd"/>
            <w:r w:rsidRPr="00DF5C01">
              <w:rPr>
                <w:b/>
                <w:bCs/>
                <w:color w:val="000000"/>
                <w:sz w:val="22"/>
                <w:szCs w:val="22"/>
              </w:rPr>
              <w:t xml:space="preserve"> наименования</w:t>
            </w:r>
          </w:p>
        </w:tc>
        <w:tc>
          <w:tcPr>
            <w:tcW w:w="3054" w:type="pct"/>
            <w:gridSpan w:val="3"/>
            <w:shd w:val="clear" w:color="auto" w:fill="FFFFFF"/>
            <w:vAlign w:val="center"/>
            <w:hideMark/>
          </w:tcPr>
          <w:p w:rsidR="00477E68" w:rsidRPr="00DF5C01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 w:rsidRPr="00DF5C01">
              <w:rPr>
                <w:b/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46" w:type="pct"/>
            <w:vMerge w:val="restart"/>
            <w:shd w:val="clear" w:color="auto" w:fill="FFFFFF"/>
            <w:vAlign w:val="center"/>
            <w:hideMark/>
          </w:tcPr>
          <w:p w:rsidR="00477E68" w:rsidRPr="00DF5C01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 w:rsidRPr="00DF5C01">
              <w:rPr>
                <w:b/>
                <w:spacing w:val="-3"/>
                <w:sz w:val="22"/>
                <w:szCs w:val="22"/>
              </w:rPr>
              <w:t xml:space="preserve">Ед. </w:t>
            </w:r>
            <w:proofErr w:type="spellStart"/>
            <w:r w:rsidRPr="00DF5C01">
              <w:rPr>
                <w:b/>
                <w:spacing w:val="-3"/>
                <w:sz w:val="22"/>
                <w:szCs w:val="22"/>
              </w:rPr>
              <w:t>изм</w:t>
            </w:r>
            <w:proofErr w:type="spellEnd"/>
            <w:r w:rsidRPr="00DF5C01">
              <w:rPr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294" w:type="pct"/>
            <w:vMerge w:val="restart"/>
            <w:shd w:val="clear" w:color="auto" w:fill="FFFFFF"/>
            <w:vAlign w:val="center"/>
            <w:hideMark/>
          </w:tcPr>
          <w:p w:rsidR="00477E68" w:rsidRPr="00DF5C01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 w:rsidRPr="00DF5C01">
              <w:rPr>
                <w:b/>
                <w:spacing w:val="-3"/>
                <w:sz w:val="22"/>
                <w:szCs w:val="22"/>
              </w:rPr>
              <w:t>Коли-</w:t>
            </w:r>
          </w:p>
          <w:p w:rsidR="00477E68" w:rsidRPr="00DF5C01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proofErr w:type="spellStart"/>
            <w:r w:rsidRPr="00DF5C01">
              <w:rPr>
                <w:b/>
                <w:spacing w:val="-3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294" w:type="pct"/>
            <w:vMerge w:val="restart"/>
            <w:shd w:val="clear" w:color="auto" w:fill="FFFFFF"/>
          </w:tcPr>
          <w:p w:rsidR="00477E68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</w:p>
          <w:p w:rsidR="00BD2B14" w:rsidRDefault="00BD2B14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</w:p>
          <w:p w:rsidR="00BD2B14" w:rsidRDefault="00BD2B14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</w:p>
          <w:p w:rsidR="00BD2B14" w:rsidRPr="00DF5C01" w:rsidRDefault="00BD2B14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Цена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477E68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</w:p>
          <w:p w:rsidR="00BD2B14" w:rsidRDefault="00BD2B14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</w:p>
          <w:p w:rsidR="00BD2B14" w:rsidRDefault="00BD2B14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</w:p>
          <w:p w:rsidR="00BD2B14" w:rsidRPr="00DF5C01" w:rsidRDefault="00BD2B14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Сумма</w:t>
            </w:r>
          </w:p>
        </w:tc>
      </w:tr>
      <w:tr w:rsidR="00477E68" w:rsidRPr="00DF5C01" w:rsidTr="00BD2B14">
        <w:tc>
          <w:tcPr>
            <w:tcW w:w="131" w:type="pct"/>
            <w:vMerge/>
            <w:vAlign w:val="center"/>
            <w:hideMark/>
          </w:tcPr>
          <w:p w:rsidR="00477E68" w:rsidRPr="00DF5C01" w:rsidRDefault="00477E68" w:rsidP="004005C5">
            <w:pPr>
              <w:rPr>
                <w:b/>
                <w:spacing w:val="-6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477E68" w:rsidRPr="00DF5C01" w:rsidRDefault="00477E68" w:rsidP="004005C5">
            <w:pPr>
              <w:rPr>
                <w:b/>
              </w:rPr>
            </w:pPr>
          </w:p>
        </w:tc>
        <w:tc>
          <w:tcPr>
            <w:tcW w:w="899" w:type="pct"/>
            <w:vMerge w:val="restart"/>
            <w:shd w:val="clear" w:color="auto" w:fill="FFFFFF"/>
            <w:hideMark/>
          </w:tcPr>
          <w:p w:rsidR="00477E68" w:rsidRPr="00DF5C01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 w:rsidRPr="00DF5C01">
              <w:rPr>
                <w:b/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2155" w:type="pct"/>
            <w:gridSpan w:val="2"/>
            <w:shd w:val="clear" w:color="auto" w:fill="FFFFFF"/>
            <w:hideMark/>
          </w:tcPr>
          <w:p w:rsidR="00477E68" w:rsidRPr="00DF5C01" w:rsidRDefault="00477E68" w:rsidP="004005C5">
            <w:pPr>
              <w:shd w:val="clear" w:color="auto" w:fill="FFFFFF"/>
              <w:ind w:left="-34"/>
              <w:jc w:val="center"/>
              <w:rPr>
                <w:b/>
                <w:spacing w:val="-3"/>
              </w:rPr>
            </w:pPr>
            <w:r w:rsidRPr="00DF5C01">
              <w:rPr>
                <w:b/>
                <w:spacing w:val="-3"/>
                <w:sz w:val="22"/>
                <w:szCs w:val="22"/>
              </w:rPr>
              <w:t>Значение</w:t>
            </w:r>
          </w:p>
        </w:tc>
        <w:tc>
          <w:tcPr>
            <w:tcW w:w="246" w:type="pct"/>
            <w:vMerge/>
            <w:hideMark/>
          </w:tcPr>
          <w:p w:rsidR="00477E68" w:rsidRPr="00DF5C01" w:rsidRDefault="00477E68" w:rsidP="004005C5">
            <w:pPr>
              <w:rPr>
                <w:b/>
                <w:spacing w:val="-3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77E68" w:rsidRPr="00DF5C01" w:rsidRDefault="00477E68" w:rsidP="004005C5">
            <w:pPr>
              <w:rPr>
                <w:b/>
                <w:spacing w:val="-3"/>
              </w:rPr>
            </w:pPr>
          </w:p>
        </w:tc>
        <w:tc>
          <w:tcPr>
            <w:tcW w:w="294" w:type="pct"/>
            <w:vMerge/>
          </w:tcPr>
          <w:p w:rsidR="00477E68" w:rsidRPr="00DF5C01" w:rsidRDefault="00477E68" w:rsidP="004005C5">
            <w:pPr>
              <w:rPr>
                <w:b/>
                <w:spacing w:val="-3"/>
              </w:rPr>
            </w:pPr>
          </w:p>
        </w:tc>
        <w:tc>
          <w:tcPr>
            <w:tcW w:w="292" w:type="pct"/>
            <w:vMerge/>
          </w:tcPr>
          <w:p w:rsidR="00477E68" w:rsidRPr="00DF5C01" w:rsidRDefault="00477E68" w:rsidP="004005C5">
            <w:pPr>
              <w:rPr>
                <w:b/>
                <w:spacing w:val="-3"/>
              </w:rPr>
            </w:pPr>
          </w:p>
        </w:tc>
      </w:tr>
      <w:tr w:rsidR="00477E68" w:rsidRPr="00DF5C01" w:rsidTr="00BD2B14">
        <w:trPr>
          <w:trHeight w:val="20"/>
        </w:trPr>
        <w:tc>
          <w:tcPr>
            <w:tcW w:w="131" w:type="pct"/>
            <w:vMerge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1040" w:type="pct"/>
            <w:shd w:val="clear" w:color="auto" w:fill="FFFFFF"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</w:rPr>
            </w:pPr>
            <w:r w:rsidRPr="00DF5C01">
              <w:rPr>
                <w:b/>
                <w:sz w:val="22"/>
                <w:szCs w:val="22"/>
              </w:rPr>
              <w:t>Максимальные и (или) минимальные показатели объекта закупки</w:t>
            </w:r>
          </w:p>
          <w:p w:rsidR="00477E68" w:rsidRPr="00DF5C01" w:rsidRDefault="00477E68" w:rsidP="004005C5">
            <w:pPr>
              <w:jc w:val="center"/>
              <w:rPr>
                <w:b/>
              </w:rPr>
            </w:pPr>
          </w:p>
        </w:tc>
        <w:tc>
          <w:tcPr>
            <w:tcW w:w="1115" w:type="pct"/>
            <w:shd w:val="clear" w:color="auto" w:fill="FFFFFF"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</w:rPr>
            </w:pPr>
            <w:r w:rsidRPr="00DF5C01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  <w:p w:rsidR="00477E68" w:rsidRPr="00DF5C01" w:rsidRDefault="00477E68" w:rsidP="004005C5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477E68" w:rsidRPr="00DF5C01" w:rsidRDefault="00477E68" w:rsidP="004005C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294" w:type="pct"/>
            <w:vMerge/>
          </w:tcPr>
          <w:p w:rsidR="00477E68" w:rsidRPr="00DF5C01" w:rsidRDefault="00477E68" w:rsidP="004005C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292" w:type="pct"/>
            <w:vMerge/>
          </w:tcPr>
          <w:p w:rsidR="00477E68" w:rsidRPr="00DF5C01" w:rsidRDefault="00477E68" w:rsidP="004005C5">
            <w:pPr>
              <w:jc w:val="center"/>
              <w:rPr>
                <w:b/>
                <w:spacing w:val="-3"/>
              </w:rPr>
            </w:pPr>
          </w:p>
        </w:tc>
      </w:tr>
      <w:tr w:rsidR="00A950FB" w:rsidRPr="00DF5C01" w:rsidTr="00BD2B14">
        <w:trPr>
          <w:trHeight w:val="270"/>
        </w:trPr>
        <w:tc>
          <w:tcPr>
            <w:tcW w:w="131" w:type="pct"/>
            <w:vMerge w:val="restart"/>
            <w:vAlign w:val="center"/>
          </w:tcPr>
          <w:p w:rsidR="00A950FB" w:rsidRDefault="00A950FB" w:rsidP="004005C5">
            <w:pPr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689" w:type="pct"/>
            <w:vMerge w:val="restart"/>
            <w:vAlign w:val="center"/>
          </w:tcPr>
          <w:p w:rsidR="00A950FB" w:rsidRDefault="00A950FB" w:rsidP="004005C5">
            <w:proofErr w:type="spellStart"/>
            <w:r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899" w:type="pct"/>
          </w:tcPr>
          <w:p w:rsidR="00A950FB" w:rsidRPr="006A67CB" w:rsidRDefault="00A950FB" w:rsidP="00BF28CD">
            <w:pPr>
              <w:rPr>
                <w:sz w:val="22"/>
                <w:szCs w:val="22"/>
              </w:rPr>
            </w:pPr>
            <w:r w:rsidRPr="006A67CB">
              <w:rPr>
                <w:sz w:val="22"/>
                <w:szCs w:val="22"/>
              </w:rPr>
              <w:t xml:space="preserve">Лекарственная форма 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shd w:val="clear" w:color="auto" w:fill="FFFFFF"/>
          </w:tcPr>
          <w:p w:rsidR="00A950FB" w:rsidRPr="00265F1A" w:rsidRDefault="00A950FB" w:rsidP="00BF28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4278">
              <w:rPr>
                <w:color w:val="000000" w:themeColor="text1"/>
                <w:sz w:val="22"/>
                <w:szCs w:val="22"/>
              </w:rPr>
              <w:t>концентрат для приготовления раствора для инъекций</w:t>
            </w:r>
            <w:r>
              <w:rPr>
                <w:color w:val="000000" w:themeColor="text1"/>
                <w:sz w:val="22"/>
                <w:szCs w:val="22"/>
              </w:rPr>
              <w:t xml:space="preserve"> или </w:t>
            </w:r>
            <w:r w:rsidRPr="00574278">
              <w:rPr>
                <w:color w:val="000000" w:themeColor="text1"/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</w:t>
            </w:r>
            <w:r>
              <w:rPr>
                <w:color w:val="000000" w:themeColor="text1"/>
                <w:sz w:val="22"/>
                <w:szCs w:val="22"/>
              </w:rPr>
              <w:t xml:space="preserve">  или </w:t>
            </w:r>
            <w:r w:rsidRPr="001920BD">
              <w:rPr>
                <w:color w:val="000000" w:themeColor="text1"/>
                <w:sz w:val="22"/>
                <w:szCs w:val="22"/>
              </w:rPr>
              <w:t>раствор для внутривенного и внутримышечного введения или раствор для инъекций</w:t>
            </w:r>
            <w:r>
              <w:rPr>
                <w:color w:val="000000" w:themeColor="text1"/>
                <w:sz w:val="22"/>
                <w:szCs w:val="22"/>
              </w:rPr>
              <w:t xml:space="preserve"> или раствор для внутривенного введения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FB" w:rsidRPr="00265F1A" w:rsidRDefault="00A950FB" w:rsidP="00BF28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left w:val="single" w:sz="4" w:space="0" w:color="auto"/>
            </w:tcBorders>
            <w:vAlign w:val="center"/>
          </w:tcPr>
          <w:p w:rsidR="00A950FB" w:rsidRDefault="00A950FB" w:rsidP="004005C5">
            <w:pPr>
              <w:jc w:val="center"/>
            </w:pPr>
            <w:r>
              <w:rPr>
                <w:sz w:val="22"/>
                <w:szCs w:val="22"/>
              </w:rPr>
              <w:t>мл</w:t>
            </w:r>
          </w:p>
        </w:tc>
        <w:tc>
          <w:tcPr>
            <w:tcW w:w="294" w:type="pct"/>
            <w:vMerge w:val="restart"/>
            <w:vAlign w:val="center"/>
          </w:tcPr>
          <w:p w:rsidR="00A950FB" w:rsidRDefault="00BD2B14" w:rsidP="004005C5">
            <w:pPr>
              <w:jc w:val="center"/>
            </w:pPr>
            <w:r>
              <w:rPr>
                <w:sz w:val="22"/>
                <w:szCs w:val="22"/>
              </w:rPr>
              <w:t>2 5</w:t>
            </w:r>
            <w:r w:rsidR="00A950FB">
              <w:rPr>
                <w:sz w:val="22"/>
                <w:szCs w:val="22"/>
              </w:rPr>
              <w:t>00</w:t>
            </w:r>
          </w:p>
        </w:tc>
        <w:tc>
          <w:tcPr>
            <w:tcW w:w="294" w:type="pct"/>
            <w:vMerge w:val="restart"/>
          </w:tcPr>
          <w:p w:rsidR="00A950FB" w:rsidRDefault="00A950FB" w:rsidP="004005C5">
            <w:pPr>
              <w:jc w:val="center"/>
            </w:pPr>
          </w:p>
        </w:tc>
        <w:tc>
          <w:tcPr>
            <w:tcW w:w="292" w:type="pct"/>
            <w:vMerge w:val="restart"/>
          </w:tcPr>
          <w:p w:rsidR="00A950FB" w:rsidRDefault="00A950FB" w:rsidP="004005C5">
            <w:pPr>
              <w:jc w:val="center"/>
            </w:pPr>
          </w:p>
        </w:tc>
      </w:tr>
      <w:tr w:rsidR="00A950FB" w:rsidRPr="00DF5C01" w:rsidTr="00BD2B14">
        <w:trPr>
          <w:trHeight w:val="270"/>
        </w:trPr>
        <w:tc>
          <w:tcPr>
            <w:tcW w:w="131" w:type="pct"/>
            <w:vMerge/>
            <w:vAlign w:val="center"/>
          </w:tcPr>
          <w:p w:rsidR="00A950FB" w:rsidRDefault="00A950FB" w:rsidP="004005C5">
            <w:pPr>
              <w:jc w:val="center"/>
              <w:rPr>
                <w:spacing w:val="-6"/>
              </w:rPr>
            </w:pPr>
          </w:p>
        </w:tc>
        <w:tc>
          <w:tcPr>
            <w:tcW w:w="689" w:type="pct"/>
            <w:vMerge/>
            <w:vAlign w:val="center"/>
          </w:tcPr>
          <w:p w:rsidR="00A950FB" w:rsidRDefault="00A950FB" w:rsidP="004005C5"/>
        </w:tc>
        <w:tc>
          <w:tcPr>
            <w:tcW w:w="899" w:type="pct"/>
          </w:tcPr>
          <w:p w:rsidR="00A950FB" w:rsidRPr="006A67CB" w:rsidRDefault="00A950FB" w:rsidP="00BF28CD">
            <w:pPr>
              <w:rPr>
                <w:sz w:val="22"/>
                <w:szCs w:val="22"/>
              </w:rPr>
            </w:pPr>
            <w:r w:rsidRPr="006A67CB">
              <w:rPr>
                <w:sz w:val="22"/>
                <w:szCs w:val="22"/>
              </w:rPr>
              <w:t xml:space="preserve">Дозировка 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shd w:val="clear" w:color="auto" w:fill="FFFFFF"/>
          </w:tcPr>
          <w:p w:rsidR="00A950FB" w:rsidRPr="00265F1A" w:rsidRDefault="00A950FB" w:rsidP="00BF28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FB" w:rsidRPr="00D05CA8" w:rsidRDefault="00A950FB" w:rsidP="00BF28C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20мг/мл</w:t>
            </w: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:rsidR="00A950FB" w:rsidRDefault="00A950FB" w:rsidP="004005C5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A950FB" w:rsidRDefault="00A950FB" w:rsidP="004005C5">
            <w:pPr>
              <w:jc w:val="center"/>
            </w:pPr>
          </w:p>
        </w:tc>
        <w:tc>
          <w:tcPr>
            <w:tcW w:w="294" w:type="pct"/>
            <w:vMerge/>
          </w:tcPr>
          <w:p w:rsidR="00A950FB" w:rsidRDefault="00A950FB" w:rsidP="004005C5">
            <w:pPr>
              <w:jc w:val="center"/>
            </w:pPr>
          </w:p>
        </w:tc>
        <w:tc>
          <w:tcPr>
            <w:tcW w:w="292" w:type="pct"/>
            <w:vMerge/>
          </w:tcPr>
          <w:p w:rsidR="00A950FB" w:rsidRDefault="00A950FB" w:rsidP="004005C5">
            <w:pPr>
              <w:jc w:val="center"/>
            </w:pPr>
          </w:p>
        </w:tc>
      </w:tr>
      <w:tr w:rsidR="00A950FB" w:rsidRPr="00DF5C01" w:rsidTr="00BD2B14">
        <w:trPr>
          <w:trHeight w:val="270"/>
        </w:trPr>
        <w:tc>
          <w:tcPr>
            <w:tcW w:w="131" w:type="pct"/>
            <w:vMerge w:val="restart"/>
            <w:vAlign w:val="center"/>
          </w:tcPr>
          <w:p w:rsidR="00A950FB" w:rsidRDefault="00A950FB" w:rsidP="004005C5">
            <w:pPr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689" w:type="pct"/>
            <w:vMerge w:val="restart"/>
            <w:vAlign w:val="center"/>
          </w:tcPr>
          <w:p w:rsidR="00A950FB" w:rsidRDefault="00A950FB" w:rsidP="00A950FB">
            <w:pPr>
              <w:rPr>
                <w:sz w:val="22"/>
                <w:szCs w:val="22"/>
              </w:rPr>
            </w:pPr>
          </w:p>
          <w:p w:rsidR="00A950FB" w:rsidRDefault="00A950FB" w:rsidP="00A950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Тизанидин</w:t>
            </w:r>
            <w:proofErr w:type="spellEnd"/>
          </w:p>
          <w:p w:rsidR="00A950FB" w:rsidRDefault="00A950FB" w:rsidP="004005C5"/>
        </w:tc>
        <w:tc>
          <w:tcPr>
            <w:tcW w:w="899" w:type="pct"/>
          </w:tcPr>
          <w:p w:rsidR="00A950FB" w:rsidRPr="006A67CB" w:rsidRDefault="00A950FB" w:rsidP="00BF28CD">
            <w:pPr>
              <w:rPr>
                <w:sz w:val="22"/>
                <w:szCs w:val="22"/>
              </w:rPr>
            </w:pPr>
            <w:r w:rsidRPr="006A67CB">
              <w:rPr>
                <w:sz w:val="22"/>
                <w:szCs w:val="22"/>
              </w:rPr>
              <w:t xml:space="preserve">Лекарственная форма 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shd w:val="clear" w:color="auto" w:fill="FFFFFF"/>
          </w:tcPr>
          <w:p w:rsidR="00A950FB" w:rsidRDefault="00A950FB" w:rsidP="00BF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FB" w:rsidRPr="00265F1A" w:rsidRDefault="00A950FB" w:rsidP="00BF28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</w:tcBorders>
            <w:vAlign w:val="center"/>
          </w:tcPr>
          <w:p w:rsidR="00A950FB" w:rsidRDefault="00A950FB" w:rsidP="004005C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4" w:type="pct"/>
            <w:vMerge w:val="restart"/>
            <w:vAlign w:val="center"/>
          </w:tcPr>
          <w:p w:rsidR="00A950FB" w:rsidRDefault="00BD2B14" w:rsidP="004005C5">
            <w:pPr>
              <w:jc w:val="center"/>
            </w:pPr>
            <w:r>
              <w:t>2 700</w:t>
            </w:r>
          </w:p>
        </w:tc>
        <w:tc>
          <w:tcPr>
            <w:tcW w:w="294" w:type="pct"/>
            <w:vMerge w:val="restart"/>
          </w:tcPr>
          <w:p w:rsidR="00A950FB" w:rsidRDefault="00A950FB" w:rsidP="004005C5">
            <w:pPr>
              <w:jc w:val="center"/>
            </w:pPr>
          </w:p>
        </w:tc>
        <w:tc>
          <w:tcPr>
            <w:tcW w:w="292" w:type="pct"/>
            <w:vMerge w:val="restart"/>
          </w:tcPr>
          <w:p w:rsidR="00A950FB" w:rsidRDefault="00A950FB" w:rsidP="004005C5">
            <w:pPr>
              <w:jc w:val="center"/>
            </w:pPr>
          </w:p>
        </w:tc>
      </w:tr>
      <w:tr w:rsidR="00A950FB" w:rsidRPr="00DF5C01" w:rsidTr="00BD2B14">
        <w:trPr>
          <w:trHeight w:val="270"/>
        </w:trPr>
        <w:tc>
          <w:tcPr>
            <w:tcW w:w="131" w:type="pct"/>
            <w:vMerge/>
            <w:vAlign w:val="center"/>
          </w:tcPr>
          <w:p w:rsidR="00A950FB" w:rsidRDefault="00A950FB" w:rsidP="004005C5">
            <w:pPr>
              <w:jc w:val="center"/>
              <w:rPr>
                <w:spacing w:val="-6"/>
              </w:rPr>
            </w:pPr>
          </w:p>
        </w:tc>
        <w:tc>
          <w:tcPr>
            <w:tcW w:w="689" w:type="pct"/>
            <w:vMerge/>
            <w:vAlign w:val="center"/>
          </w:tcPr>
          <w:p w:rsidR="00A950FB" w:rsidRDefault="00A950FB" w:rsidP="004005C5"/>
        </w:tc>
        <w:tc>
          <w:tcPr>
            <w:tcW w:w="899" w:type="pct"/>
          </w:tcPr>
          <w:p w:rsidR="00A950FB" w:rsidRPr="006A67CB" w:rsidRDefault="00A950FB" w:rsidP="00BF28CD">
            <w:pPr>
              <w:rPr>
                <w:sz w:val="22"/>
                <w:szCs w:val="22"/>
              </w:rPr>
            </w:pPr>
            <w:r w:rsidRPr="006A67CB">
              <w:rPr>
                <w:sz w:val="22"/>
                <w:szCs w:val="22"/>
              </w:rPr>
              <w:t xml:space="preserve">Дозировка 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shd w:val="clear" w:color="auto" w:fill="FFFFFF"/>
          </w:tcPr>
          <w:p w:rsidR="00A950FB" w:rsidRDefault="00A950FB" w:rsidP="00BF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4мг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FB" w:rsidRPr="00265F1A" w:rsidRDefault="00A950FB" w:rsidP="00BF28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:rsidR="00A950FB" w:rsidRDefault="00A950FB" w:rsidP="004005C5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A950FB" w:rsidRDefault="00A950FB" w:rsidP="004005C5">
            <w:pPr>
              <w:jc w:val="center"/>
            </w:pPr>
          </w:p>
        </w:tc>
        <w:tc>
          <w:tcPr>
            <w:tcW w:w="294" w:type="pct"/>
            <w:vMerge/>
          </w:tcPr>
          <w:p w:rsidR="00A950FB" w:rsidRDefault="00A950FB" w:rsidP="004005C5">
            <w:pPr>
              <w:jc w:val="center"/>
            </w:pPr>
          </w:p>
        </w:tc>
        <w:tc>
          <w:tcPr>
            <w:tcW w:w="292" w:type="pct"/>
            <w:vMerge/>
          </w:tcPr>
          <w:p w:rsidR="00A950FB" w:rsidRDefault="00A950FB" w:rsidP="004005C5">
            <w:pPr>
              <w:jc w:val="center"/>
            </w:pPr>
          </w:p>
        </w:tc>
      </w:tr>
    </w:tbl>
    <w:p w:rsidR="00A845EE" w:rsidRPr="00056603" w:rsidRDefault="00A845EE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A845EE" w:rsidRDefault="00A845EE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A845EE" w:rsidRDefault="00A654EC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Цена контракта</w:t>
      </w:r>
      <w:r w:rsidR="006E315A">
        <w:rPr>
          <w:rFonts w:ascii="Times New Roman" w:hAnsi="Times New Roman" w:cs="Times New Roman"/>
          <w:sz w:val="20"/>
          <w:szCs w:val="20"/>
        </w:rPr>
        <w:t xml:space="preserve"> составляет: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4EC" w:rsidRPr="00056603" w:rsidRDefault="00A654EC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A845EE" w:rsidRDefault="00A845EE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056603">
        <w:rPr>
          <w:rFonts w:ascii="Times New Roman" w:hAnsi="Times New Roman" w:cs="Times New Roman"/>
          <w:sz w:val="20"/>
          <w:szCs w:val="20"/>
        </w:rPr>
        <w:t xml:space="preserve">Заказчик: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56603">
        <w:rPr>
          <w:rFonts w:ascii="Times New Roman" w:hAnsi="Times New Roman" w:cs="Times New Roman"/>
          <w:sz w:val="20"/>
          <w:szCs w:val="20"/>
        </w:rPr>
        <w:t>Поставщик:</w:t>
      </w:r>
    </w:p>
    <w:p w:rsidR="00A845EE" w:rsidRPr="00056603" w:rsidRDefault="00A845EE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A845EE" w:rsidRDefault="00A845EE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056603">
        <w:rPr>
          <w:rFonts w:ascii="Times New Roman" w:hAnsi="Times New Roman" w:cs="Times New Roman"/>
          <w:sz w:val="20"/>
          <w:szCs w:val="20"/>
        </w:rPr>
        <w:t>МБУЗ ГКБ № 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845EE" w:rsidRPr="00056603" w:rsidRDefault="00A845EE" w:rsidP="00A845E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A93F14" w:rsidRDefault="00A845EE" w:rsidP="00A845EE">
      <w:pPr>
        <w:tabs>
          <w:tab w:val="left" w:pos="4273"/>
          <w:tab w:val="right" w:pos="10489"/>
        </w:tabs>
      </w:pPr>
      <w:r w:rsidRPr="00056603">
        <w:rPr>
          <w:sz w:val="20"/>
          <w:szCs w:val="20"/>
        </w:rPr>
        <w:t xml:space="preserve">_________________/А.Ю. Банных/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_____________</w:t>
      </w:r>
      <w:r w:rsidR="003D30C1" w:rsidRPr="00B600E6">
        <w:tab/>
      </w:r>
    </w:p>
    <w:sectPr w:rsidR="00A93F14" w:rsidSect="00A845E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456"/>
    <w:rsid w:val="00001B62"/>
    <w:rsid w:val="00021AB8"/>
    <w:rsid w:val="00031FD1"/>
    <w:rsid w:val="0004316E"/>
    <w:rsid w:val="00056533"/>
    <w:rsid w:val="000604D2"/>
    <w:rsid w:val="00060711"/>
    <w:rsid w:val="0006478C"/>
    <w:rsid w:val="00065F37"/>
    <w:rsid w:val="000725EC"/>
    <w:rsid w:val="00074866"/>
    <w:rsid w:val="00076E1B"/>
    <w:rsid w:val="00077674"/>
    <w:rsid w:val="0008428E"/>
    <w:rsid w:val="000927D3"/>
    <w:rsid w:val="000B1BC8"/>
    <w:rsid w:val="000B1D64"/>
    <w:rsid w:val="000C2145"/>
    <w:rsid w:val="000C430A"/>
    <w:rsid w:val="000D003F"/>
    <w:rsid w:val="000D20CC"/>
    <w:rsid w:val="000D3D2E"/>
    <w:rsid w:val="000E0F7C"/>
    <w:rsid w:val="000E63FD"/>
    <w:rsid w:val="000F30DE"/>
    <w:rsid w:val="00107DC0"/>
    <w:rsid w:val="001146BC"/>
    <w:rsid w:val="00124413"/>
    <w:rsid w:val="001255B9"/>
    <w:rsid w:val="00125603"/>
    <w:rsid w:val="001266EF"/>
    <w:rsid w:val="00126CF1"/>
    <w:rsid w:val="0013348C"/>
    <w:rsid w:val="001353C6"/>
    <w:rsid w:val="00137275"/>
    <w:rsid w:val="00140F84"/>
    <w:rsid w:val="0016193C"/>
    <w:rsid w:val="0017061C"/>
    <w:rsid w:val="00172DF3"/>
    <w:rsid w:val="00180008"/>
    <w:rsid w:val="00181600"/>
    <w:rsid w:val="001940F5"/>
    <w:rsid w:val="001A0A3A"/>
    <w:rsid w:val="001A1952"/>
    <w:rsid w:val="001A3113"/>
    <w:rsid w:val="001B100C"/>
    <w:rsid w:val="001B2451"/>
    <w:rsid w:val="001B5EA8"/>
    <w:rsid w:val="001B6256"/>
    <w:rsid w:val="001C1E29"/>
    <w:rsid w:val="001C2088"/>
    <w:rsid w:val="001C2E01"/>
    <w:rsid w:val="001C335F"/>
    <w:rsid w:val="001E02A2"/>
    <w:rsid w:val="001E14C5"/>
    <w:rsid w:val="001F5241"/>
    <w:rsid w:val="001F56F1"/>
    <w:rsid w:val="001F617A"/>
    <w:rsid w:val="001F6EC5"/>
    <w:rsid w:val="002024B9"/>
    <w:rsid w:val="00206B86"/>
    <w:rsid w:val="00216B6E"/>
    <w:rsid w:val="00217004"/>
    <w:rsid w:val="00217A2E"/>
    <w:rsid w:val="002208B3"/>
    <w:rsid w:val="00224F6C"/>
    <w:rsid w:val="00230D4D"/>
    <w:rsid w:val="00232FBF"/>
    <w:rsid w:val="0023365E"/>
    <w:rsid w:val="002336C4"/>
    <w:rsid w:val="002354DB"/>
    <w:rsid w:val="00243789"/>
    <w:rsid w:val="0024716C"/>
    <w:rsid w:val="0026009E"/>
    <w:rsid w:val="00265794"/>
    <w:rsid w:val="002708E0"/>
    <w:rsid w:val="002721BC"/>
    <w:rsid w:val="00285460"/>
    <w:rsid w:val="00286E21"/>
    <w:rsid w:val="002940D1"/>
    <w:rsid w:val="00295207"/>
    <w:rsid w:val="002A3806"/>
    <w:rsid w:val="002B54E0"/>
    <w:rsid w:val="002C2610"/>
    <w:rsid w:val="002C6AF7"/>
    <w:rsid w:val="002D1A0B"/>
    <w:rsid w:val="002D3450"/>
    <w:rsid w:val="002F4FAA"/>
    <w:rsid w:val="002F7985"/>
    <w:rsid w:val="003022B7"/>
    <w:rsid w:val="00302A65"/>
    <w:rsid w:val="003067DC"/>
    <w:rsid w:val="00315C09"/>
    <w:rsid w:val="003166A7"/>
    <w:rsid w:val="0031716F"/>
    <w:rsid w:val="0032339B"/>
    <w:rsid w:val="00333D08"/>
    <w:rsid w:val="00334BD5"/>
    <w:rsid w:val="00340A95"/>
    <w:rsid w:val="00346C65"/>
    <w:rsid w:val="0035244F"/>
    <w:rsid w:val="00353AC2"/>
    <w:rsid w:val="0035576A"/>
    <w:rsid w:val="003560D9"/>
    <w:rsid w:val="00356895"/>
    <w:rsid w:val="00360EF0"/>
    <w:rsid w:val="003768AA"/>
    <w:rsid w:val="00383BE4"/>
    <w:rsid w:val="0039343D"/>
    <w:rsid w:val="003A0E9A"/>
    <w:rsid w:val="003A4703"/>
    <w:rsid w:val="003B039B"/>
    <w:rsid w:val="003B4026"/>
    <w:rsid w:val="003C022B"/>
    <w:rsid w:val="003D1BE5"/>
    <w:rsid w:val="003D30C1"/>
    <w:rsid w:val="003D655D"/>
    <w:rsid w:val="003E0E4E"/>
    <w:rsid w:val="003F0649"/>
    <w:rsid w:val="003F2C9B"/>
    <w:rsid w:val="003F4DD3"/>
    <w:rsid w:val="00400976"/>
    <w:rsid w:val="004272E5"/>
    <w:rsid w:val="00427454"/>
    <w:rsid w:val="00440705"/>
    <w:rsid w:val="00445E79"/>
    <w:rsid w:val="004516F1"/>
    <w:rsid w:val="004664A6"/>
    <w:rsid w:val="00477E68"/>
    <w:rsid w:val="004822B6"/>
    <w:rsid w:val="00494220"/>
    <w:rsid w:val="00495C6A"/>
    <w:rsid w:val="004A0297"/>
    <w:rsid w:val="004A0A03"/>
    <w:rsid w:val="004B12A0"/>
    <w:rsid w:val="004B35FE"/>
    <w:rsid w:val="004B4D80"/>
    <w:rsid w:val="004B6F66"/>
    <w:rsid w:val="004C4ED5"/>
    <w:rsid w:val="004C5C4B"/>
    <w:rsid w:val="004D5CF9"/>
    <w:rsid w:val="004D7A0C"/>
    <w:rsid w:val="004E1BE5"/>
    <w:rsid w:val="004E2A52"/>
    <w:rsid w:val="004F5859"/>
    <w:rsid w:val="00500009"/>
    <w:rsid w:val="00501763"/>
    <w:rsid w:val="005049A4"/>
    <w:rsid w:val="005064FE"/>
    <w:rsid w:val="005105E0"/>
    <w:rsid w:val="0051666E"/>
    <w:rsid w:val="0053262D"/>
    <w:rsid w:val="00542DCA"/>
    <w:rsid w:val="00543C0A"/>
    <w:rsid w:val="00552E38"/>
    <w:rsid w:val="00556F47"/>
    <w:rsid w:val="00560E5B"/>
    <w:rsid w:val="0059073A"/>
    <w:rsid w:val="00591063"/>
    <w:rsid w:val="00593DE0"/>
    <w:rsid w:val="005A2559"/>
    <w:rsid w:val="005A28FB"/>
    <w:rsid w:val="005A39DD"/>
    <w:rsid w:val="005B1646"/>
    <w:rsid w:val="005B27CE"/>
    <w:rsid w:val="005B3411"/>
    <w:rsid w:val="005B594E"/>
    <w:rsid w:val="005C52C8"/>
    <w:rsid w:val="005C7E93"/>
    <w:rsid w:val="005D2BAD"/>
    <w:rsid w:val="005D2BD4"/>
    <w:rsid w:val="00610E40"/>
    <w:rsid w:val="00611E8E"/>
    <w:rsid w:val="0061783F"/>
    <w:rsid w:val="00617A81"/>
    <w:rsid w:val="00626E29"/>
    <w:rsid w:val="00634A8B"/>
    <w:rsid w:val="00634C92"/>
    <w:rsid w:val="006469C4"/>
    <w:rsid w:val="00647D68"/>
    <w:rsid w:val="00656660"/>
    <w:rsid w:val="00672D37"/>
    <w:rsid w:val="006804BF"/>
    <w:rsid w:val="006821F0"/>
    <w:rsid w:val="006826AA"/>
    <w:rsid w:val="006832DC"/>
    <w:rsid w:val="00683607"/>
    <w:rsid w:val="006851C6"/>
    <w:rsid w:val="00687D9E"/>
    <w:rsid w:val="00694E99"/>
    <w:rsid w:val="00696182"/>
    <w:rsid w:val="006A29FC"/>
    <w:rsid w:val="006A7D16"/>
    <w:rsid w:val="006B067D"/>
    <w:rsid w:val="006B163A"/>
    <w:rsid w:val="006C341B"/>
    <w:rsid w:val="006C35F8"/>
    <w:rsid w:val="006C6D9B"/>
    <w:rsid w:val="006D03F9"/>
    <w:rsid w:val="006D12CE"/>
    <w:rsid w:val="006D3C1A"/>
    <w:rsid w:val="006E0951"/>
    <w:rsid w:val="006E315A"/>
    <w:rsid w:val="00700867"/>
    <w:rsid w:val="00703C5C"/>
    <w:rsid w:val="007206D2"/>
    <w:rsid w:val="007225AE"/>
    <w:rsid w:val="00722936"/>
    <w:rsid w:val="007268AE"/>
    <w:rsid w:val="00731998"/>
    <w:rsid w:val="00737042"/>
    <w:rsid w:val="00737AE8"/>
    <w:rsid w:val="00741C67"/>
    <w:rsid w:val="00751456"/>
    <w:rsid w:val="007613C6"/>
    <w:rsid w:val="00761E0D"/>
    <w:rsid w:val="00770FB7"/>
    <w:rsid w:val="00776897"/>
    <w:rsid w:val="007854C3"/>
    <w:rsid w:val="0079611F"/>
    <w:rsid w:val="007A2A5D"/>
    <w:rsid w:val="007B06ED"/>
    <w:rsid w:val="007C25CA"/>
    <w:rsid w:val="007C2E78"/>
    <w:rsid w:val="007C6BD7"/>
    <w:rsid w:val="007D0108"/>
    <w:rsid w:val="007D7494"/>
    <w:rsid w:val="007E1F3A"/>
    <w:rsid w:val="007F05D2"/>
    <w:rsid w:val="007F600E"/>
    <w:rsid w:val="007F6D59"/>
    <w:rsid w:val="007F7B96"/>
    <w:rsid w:val="00803739"/>
    <w:rsid w:val="00806368"/>
    <w:rsid w:val="0081164A"/>
    <w:rsid w:val="00812A36"/>
    <w:rsid w:val="008146A3"/>
    <w:rsid w:val="008172F9"/>
    <w:rsid w:val="008230E9"/>
    <w:rsid w:val="00826D22"/>
    <w:rsid w:val="008311D9"/>
    <w:rsid w:val="00832EE7"/>
    <w:rsid w:val="00836922"/>
    <w:rsid w:val="008400B3"/>
    <w:rsid w:val="0084500D"/>
    <w:rsid w:val="008531DA"/>
    <w:rsid w:val="0085358C"/>
    <w:rsid w:val="00857911"/>
    <w:rsid w:val="00863FA9"/>
    <w:rsid w:val="00864775"/>
    <w:rsid w:val="008647DB"/>
    <w:rsid w:val="008717D2"/>
    <w:rsid w:val="00871BBE"/>
    <w:rsid w:val="008755E9"/>
    <w:rsid w:val="00877E42"/>
    <w:rsid w:val="0089055D"/>
    <w:rsid w:val="00891CE3"/>
    <w:rsid w:val="008A3597"/>
    <w:rsid w:val="008A6166"/>
    <w:rsid w:val="008A7FBD"/>
    <w:rsid w:val="008B2226"/>
    <w:rsid w:val="008B5941"/>
    <w:rsid w:val="008B7C5D"/>
    <w:rsid w:val="008D58AC"/>
    <w:rsid w:val="008E20C9"/>
    <w:rsid w:val="008E212F"/>
    <w:rsid w:val="008E745C"/>
    <w:rsid w:val="008F08FF"/>
    <w:rsid w:val="008F099F"/>
    <w:rsid w:val="00904E9E"/>
    <w:rsid w:val="009050C2"/>
    <w:rsid w:val="00906120"/>
    <w:rsid w:val="00907D8D"/>
    <w:rsid w:val="009123DA"/>
    <w:rsid w:val="00914FF1"/>
    <w:rsid w:val="009269B1"/>
    <w:rsid w:val="00926F2B"/>
    <w:rsid w:val="00935E49"/>
    <w:rsid w:val="00954B39"/>
    <w:rsid w:val="00957DAD"/>
    <w:rsid w:val="00960412"/>
    <w:rsid w:val="009640DE"/>
    <w:rsid w:val="0096584C"/>
    <w:rsid w:val="00970CAF"/>
    <w:rsid w:val="00976363"/>
    <w:rsid w:val="009A28DC"/>
    <w:rsid w:val="009A32BD"/>
    <w:rsid w:val="009B14E0"/>
    <w:rsid w:val="009B2D55"/>
    <w:rsid w:val="009C1CE9"/>
    <w:rsid w:val="009C56C7"/>
    <w:rsid w:val="009D608C"/>
    <w:rsid w:val="009E2901"/>
    <w:rsid w:val="009F6AC7"/>
    <w:rsid w:val="00A12D46"/>
    <w:rsid w:val="00A15837"/>
    <w:rsid w:val="00A24220"/>
    <w:rsid w:val="00A24B96"/>
    <w:rsid w:val="00A27ECD"/>
    <w:rsid w:val="00A322AE"/>
    <w:rsid w:val="00A4397C"/>
    <w:rsid w:val="00A47529"/>
    <w:rsid w:val="00A5513F"/>
    <w:rsid w:val="00A61D00"/>
    <w:rsid w:val="00A654EC"/>
    <w:rsid w:val="00A719E1"/>
    <w:rsid w:val="00A8059E"/>
    <w:rsid w:val="00A845EE"/>
    <w:rsid w:val="00A8653F"/>
    <w:rsid w:val="00A93F14"/>
    <w:rsid w:val="00A950FB"/>
    <w:rsid w:val="00AA7826"/>
    <w:rsid w:val="00AB199C"/>
    <w:rsid w:val="00AB27EE"/>
    <w:rsid w:val="00AB2936"/>
    <w:rsid w:val="00AB32A7"/>
    <w:rsid w:val="00AB7ABA"/>
    <w:rsid w:val="00AC0D2F"/>
    <w:rsid w:val="00AC1ED7"/>
    <w:rsid w:val="00AC3780"/>
    <w:rsid w:val="00AC46F5"/>
    <w:rsid w:val="00AC7267"/>
    <w:rsid w:val="00AD4B05"/>
    <w:rsid w:val="00AD7B94"/>
    <w:rsid w:val="00AF086C"/>
    <w:rsid w:val="00AF49EB"/>
    <w:rsid w:val="00AF4A1D"/>
    <w:rsid w:val="00B05576"/>
    <w:rsid w:val="00B05F31"/>
    <w:rsid w:val="00B1090B"/>
    <w:rsid w:val="00B14B9E"/>
    <w:rsid w:val="00B153E5"/>
    <w:rsid w:val="00B200CF"/>
    <w:rsid w:val="00B21328"/>
    <w:rsid w:val="00B32D0E"/>
    <w:rsid w:val="00B35B6B"/>
    <w:rsid w:val="00B370E7"/>
    <w:rsid w:val="00B373FB"/>
    <w:rsid w:val="00B4052A"/>
    <w:rsid w:val="00B40B96"/>
    <w:rsid w:val="00B41FBC"/>
    <w:rsid w:val="00B44DE7"/>
    <w:rsid w:val="00B52BB3"/>
    <w:rsid w:val="00B54684"/>
    <w:rsid w:val="00B600E6"/>
    <w:rsid w:val="00B70EBD"/>
    <w:rsid w:val="00B71F20"/>
    <w:rsid w:val="00B81640"/>
    <w:rsid w:val="00B858FA"/>
    <w:rsid w:val="00B9791F"/>
    <w:rsid w:val="00BA33BA"/>
    <w:rsid w:val="00BA354C"/>
    <w:rsid w:val="00BA43C2"/>
    <w:rsid w:val="00BA5163"/>
    <w:rsid w:val="00BA7EA1"/>
    <w:rsid w:val="00BB11A7"/>
    <w:rsid w:val="00BB4B88"/>
    <w:rsid w:val="00BB7EC5"/>
    <w:rsid w:val="00BC3CE3"/>
    <w:rsid w:val="00BC456B"/>
    <w:rsid w:val="00BD256F"/>
    <w:rsid w:val="00BD2B14"/>
    <w:rsid w:val="00BD73B0"/>
    <w:rsid w:val="00BE1DF5"/>
    <w:rsid w:val="00BE68CF"/>
    <w:rsid w:val="00BF3EF2"/>
    <w:rsid w:val="00C04836"/>
    <w:rsid w:val="00C05809"/>
    <w:rsid w:val="00C21C86"/>
    <w:rsid w:val="00C2749B"/>
    <w:rsid w:val="00C30511"/>
    <w:rsid w:val="00C351EB"/>
    <w:rsid w:val="00C46830"/>
    <w:rsid w:val="00C6175B"/>
    <w:rsid w:val="00C63DBE"/>
    <w:rsid w:val="00C752B2"/>
    <w:rsid w:val="00C77413"/>
    <w:rsid w:val="00C84212"/>
    <w:rsid w:val="00C93815"/>
    <w:rsid w:val="00C95433"/>
    <w:rsid w:val="00C9560A"/>
    <w:rsid w:val="00CA020D"/>
    <w:rsid w:val="00CA28D3"/>
    <w:rsid w:val="00CA517A"/>
    <w:rsid w:val="00CB512B"/>
    <w:rsid w:val="00CD2776"/>
    <w:rsid w:val="00CD28BB"/>
    <w:rsid w:val="00CD685B"/>
    <w:rsid w:val="00CE490B"/>
    <w:rsid w:val="00CF4E6C"/>
    <w:rsid w:val="00D01E8A"/>
    <w:rsid w:val="00D12958"/>
    <w:rsid w:val="00D2142C"/>
    <w:rsid w:val="00D21F4A"/>
    <w:rsid w:val="00D2722B"/>
    <w:rsid w:val="00D30DD7"/>
    <w:rsid w:val="00D3158A"/>
    <w:rsid w:val="00D457C7"/>
    <w:rsid w:val="00D529D4"/>
    <w:rsid w:val="00D60908"/>
    <w:rsid w:val="00D63C01"/>
    <w:rsid w:val="00D644BE"/>
    <w:rsid w:val="00D70576"/>
    <w:rsid w:val="00D81051"/>
    <w:rsid w:val="00D844CF"/>
    <w:rsid w:val="00DA00CB"/>
    <w:rsid w:val="00DA4B68"/>
    <w:rsid w:val="00DA5171"/>
    <w:rsid w:val="00DA6DB5"/>
    <w:rsid w:val="00DA7197"/>
    <w:rsid w:val="00DB7858"/>
    <w:rsid w:val="00DC4282"/>
    <w:rsid w:val="00DD57BA"/>
    <w:rsid w:val="00DE41F4"/>
    <w:rsid w:val="00DE4B0C"/>
    <w:rsid w:val="00DE4DC6"/>
    <w:rsid w:val="00DF198D"/>
    <w:rsid w:val="00DF480C"/>
    <w:rsid w:val="00DF50ED"/>
    <w:rsid w:val="00E0142A"/>
    <w:rsid w:val="00E029E6"/>
    <w:rsid w:val="00E23BA5"/>
    <w:rsid w:val="00E34784"/>
    <w:rsid w:val="00E46A68"/>
    <w:rsid w:val="00E60D93"/>
    <w:rsid w:val="00E61B11"/>
    <w:rsid w:val="00E6399F"/>
    <w:rsid w:val="00E724BD"/>
    <w:rsid w:val="00E9227D"/>
    <w:rsid w:val="00EA038D"/>
    <w:rsid w:val="00EA0494"/>
    <w:rsid w:val="00EA497C"/>
    <w:rsid w:val="00EA60FD"/>
    <w:rsid w:val="00EA6757"/>
    <w:rsid w:val="00EB30A8"/>
    <w:rsid w:val="00EC1CA8"/>
    <w:rsid w:val="00EC79A1"/>
    <w:rsid w:val="00ED4729"/>
    <w:rsid w:val="00EE2DCA"/>
    <w:rsid w:val="00EE767D"/>
    <w:rsid w:val="00EF1E01"/>
    <w:rsid w:val="00EF592A"/>
    <w:rsid w:val="00F05623"/>
    <w:rsid w:val="00F14372"/>
    <w:rsid w:val="00F15759"/>
    <w:rsid w:val="00F173FE"/>
    <w:rsid w:val="00F332CC"/>
    <w:rsid w:val="00F334BB"/>
    <w:rsid w:val="00F33589"/>
    <w:rsid w:val="00F34E5C"/>
    <w:rsid w:val="00F35D67"/>
    <w:rsid w:val="00F42452"/>
    <w:rsid w:val="00F4574B"/>
    <w:rsid w:val="00F462D8"/>
    <w:rsid w:val="00F509AF"/>
    <w:rsid w:val="00F533EF"/>
    <w:rsid w:val="00F54D85"/>
    <w:rsid w:val="00F56A7A"/>
    <w:rsid w:val="00F649F1"/>
    <w:rsid w:val="00F669DA"/>
    <w:rsid w:val="00F67436"/>
    <w:rsid w:val="00F75BF0"/>
    <w:rsid w:val="00F9256D"/>
    <w:rsid w:val="00F96755"/>
    <w:rsid w:val="00FA38B6"/>
    <w:rsid w:val="00FC58EC"/>
    <w:rsid w:val="00FC69C2"/>
    <w:rsid w:val="00FD1F2E"/>
    <w:rsid w:val="00FD63D9"/>
    <w:rsid w:val="00FE07F8"/>
    <w:rsid w:val="00FE0B6F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4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1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145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aliases w:val="Знак4"/>
    <w:basedOn w:val="a"/>
    <w:link w:val="a4"/>
    <w:uiPriority w:val="99"/>
    <w:rsid w:val="00751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751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51456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751456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locked/>
    <w:rsid w:val="00751456"/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514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4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14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B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b5-ur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E2D3-4161-4F95-8BBC-33CFA16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Slim</cp:lastModifiedBy>
  <cp:revision>132</cp:revision>
  <dcterms:created xsi:type="dcterms:W3CDTF">2017-10-31T10:19:00Z</dcterms:created>
  <dcterms:modified xsi:type="dcterms:W3CDTF">2019-10-16T10:47:00Z</dcterms:modified>
</cp:coreProperties>
</file>