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B052" w14:textId="77777777" w:rsidR="007F38E5" w:rsidRPr="00801DE5" w:rsidRDefault="007F38E5" w:rsidP="007F38E5">
      <w:pPr>
        <w:pStyle w:val="a4"/>
        <w:tabs>
          <w:tab w:val="left" w:pos="7125"/>
        </w:tabs>
        <w:spacing w:after="120"/>
        <w:jc w:val="both"/>
        <w:rPr>
          <w:b w:val="0"/>
          <w:bCs w:val="0"/>
          <w:sz w:val="20"/>
          <w:szCs w:val="20"/>
          <w:u w:val="single"/>
        </w:rPr>
      </w:pPr>
      <w:r w:rsidRPr="00801DE5">
        <w:rPr>
          <w:sz w:val="20"/>
          <w:szCs w:val="20"/>
        </w:rPr>
        <w:tab/>
      </w:r>
      <w:r w:rsidRPr="00801DE5">
        <w:rPr>
          <w:sz w:val="20"/>
          <w:szCs w:val="20"/>
        </w:rPr>
        <w:tab/>
      </w:r>
    </w:p>
    <w:p w14:paraId="11C3071E" w14:textId="77777777" w:rsidR="00A25B2B" w:rsidRDefault="002F0577" w:rsidP="007F38E5">
      <w:pPr>
        <w:pStyle w:val="a4"/>
        <w:spacing w:after="120"/>
        <w:rPr>
          <w:sz w:val="20"/>
          <w:szCs w:val="20"/>
        </w:rPr>
      </w:pPr>
      <w:r>
        <w:rPr>
          <w:sz w:val="20"/>
          <w:szCs w:val="20"/>
        </w:rPr>
        <w:t>ДОГОВОР №</w:t>
      </w:r>
    </w:p>
    <w:p w14:paraId="01F4CEC3" w14:textId="77777777" w:rsidR="007F38E5" w:rsidRPr="00801DE5" w:rsidRDefault="007F38E5" w:rsidP="007F38E5">
      <w:pPr>
        <w:pStyle w:val="a4"/>
        <w:spacing w:after="120"/>
        <w:rPr>
          <w:sz w:val="20"/>
          <w:szCs w:val="20"/>
        </w:rPr>
      </w:pPr>
      <w:r w:rsidRPr="00801DE5">
        <w:rPr>
          <w:sz w:val="20"/>
          <w:szCs w:val="20"/>
        </w:rPr>
        <w:t>на оказание услуг по физической охране объекта</w:t>
      </w:r>
    </w:p>
    <w:p w14:paraId="27ACBF8C" w14:textId="77777777" w:rsidR="007F38E5" w:rsidRDefault="002E52EB" w:rsidP="007F38E5">
      <w:pPr>
        <w:spacing w:after="120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г. Челябинск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7712A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7712A">
        <w:rPr>
          <w:i/>
          <w:sz w:val="20"/>
          <w:szCs w:val="20"/>
        </w:rPr>
        <w:t xml:space="preserve">                                                 </w:t>
      </w:r>
      <w:r w:rsidR="0045757A" w:rsidRPr="002F0577">
        <w:rPr>
          <w:i/>
          <w:sz w:val="20"/>
          <w:szCs w:val="20"/>
        </w:rPr>
        <w:t xml:space="preserve"> </w:t>
      </w:r>
      <w:r w:rsidR="00A25B2B">
        <w:rPr>
          <w:i/>
          <w:sz w:val="20"/>
          <w:szCs w:val="20"/>
        </w:rPr>
        <w:t xml:space="preserve">  </w:t>
      </w:r>
      <w:r w:rsidR="00A25B2B" w:rsidRPr="00B7712A">
        <w:rPr>
          <w:i/>
          <w:sz w:val="20"/>
          <w:szCs w:val="20"/>
        </w:rPr>
        <w:t>«</w:t>
      </w:r>
      <w:r w:rsidR="00484A74">
        <w:rPr>
          <w:i/>
          <w:sz w:val="20"/>
          <w:szCs w:val="20"/>
          <w:u w:val="single"/>
        </w:rPr>
        <w:t xml:space="preserve">   </w:t>
      </w:r>
      <w:r w:rsidR="007F38E5" w:rsidRPr="00B7712A">
        <w:rPr>
          <w:i/>
          <w:sz w:val="20"/>
          <w:szCs w:val="20"/>
          <w:u w:val="single"/>
        </w:rPr>
        <w:t>»</w:t>
      </w:r>
      <w:r w:rsidR="00484A74">
        <w:rPr>
          <w:i/>
          <w:sz w:val="20"/>
          <w:szCs w:val="20"/>
          <w:u w:val="single"/>
        </w:rPr>
        <w:t xml:space="preserve">               </w:t>
      </w:r>
      <w:r w:rsidR="00B7712A" w:rsidRPr="00C10B45">
        <w:rPr>
          <w:i/>
          <w:sz w:val="20"/>
          <w:szCs w:val="20"/>
          <w:u w:val="single"/>
        </w:rPr>
        <w:t xml:space="preserve"> </w:t>
      </w:r>
      <w:r w:rsidR="00C04699">
        <w:rPr>
          <w:i/>
          <w:sz w:val="20"/>
          <w:szCs w:val="20"/>
          <w:u w:val="single"/>
        </w:rPr>
        <w:t xml:space="preserve">  20 </w:t>
      </w:r>
      <w:r w:rsidR="00484A74">
        <w:rPr>
          <w:i/>
          <w:sz w:val="20"/>
          <w:szCs w:val="20"/>
          <w:u w:val="single"/>
        </w:rPr>
        <w:t xml:space="preserve">  </w:t>
      </w:r>
      <w:r w:rsidR="007F38E5" w:rsidRPr="00B7712A">
        <w:rPr>
          <w:i/>
          <w:sz w:val="20"/>
          <w:szCs w:val="20"/>
          <w:u w:val="single"/>
        </w:rPr>
        <w:t>г.</w:t>
      </w:r>
    </w:p>
    <w:p w14:paraId="293D13E3" w14:textId="77777777" w:rsidR="00A25B2B" w:rsidRDefault="00A25B2B" w:rsidP="007F38E5">
      <w:pPr>
        <w:spacing w:after="120"/>
        <w:ind w:firstLine="708"/>
        <w:jc w:val="both"/>
        <w:rPr>
          <w:b/>
          <w:sz w:val="20"/>
          <w:szCs w:val="20"/>
        </w:rPr>
      </w:pPr>
    </w:p>
    <w:p w14:paraId="2730B486" w14:textId="34BBDDE7" w:rsidR="007F38E5" w:rsidRPr="002E52EB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2E52EB">
        <w:rPr>
          <w:b/>
          <w:sz w:val="20"/>
          <w:szCs w:val="20"/>
        </w:rPr>
        <w:t>Общество с ограниченной ответственностью</w:t>
      </w:r>
      <w:r w:rsidR="002E52EB" w:rsidRPr="002E52EB">
        <w:rPr>
          <w:color w:val="00000A"/>
          <w:sz w:val="20"/>
          <w:szCs w:val="20"/>
        </w:rPr>
        <w:t xml:space="preserve"> </w:t>
      </w:r>
      <w:r w:rsidR="002E52EB" w:rsidRPr="002E52EB">
        <w:rPr>
          <w:b/>
          <w:color w:val="00000A"/>
          <w:sz w:val="20"/>
          <w:szCs w:val="20"/>
        </w:rPr>
        <w:t>Частная охранная организация «Городская охрана»</w:t>
      </w:r>
      <w:r w:rsidRPr="002E52EB">
        <w:rPr>
          <w:sz w:val="20"/>
          <w:szCs w:val="20"/>
        </w:rPr>
        <w:t>, именуемое в дальнейшем «Исполнитель», в лице</w:t>
      </w:r>
      <w:r w:rsidR="002E52EB" w:rsidRPr="002E52EB">
        <w:rPr>
          <w:sz w:val="20"/>
          <w:szCs w:val="20"/>
        </w:rPr>
        <w:t xml:space="preserve"> генерального директора Коркина Артема Аркадьевича</w:t>
      </w:r>
      <w:r w:rsidRPr="002E52EB">
        <w:rPr>
          <w:sz w:val="20"/>
          <w:szCs w:val="20"/>
        </w:rPr>
        <w:t xml:space="preserve">, действующего на основании Устава </w:t>
      </w:r>
      <w:r w:rsidR="009553C8">
        <w:rPr>
          <w:sz w:val="20"/>
          <w:szCs w:val="20"/>
        </w:rPr>
        <w:t>и лицензии р</w:t>
      </w:r>
      <w:r w:rsidR="009553C8" w:rsidRPr="0064065D">
        <w:rPr>
          <w:sz w:val="20"/>
          <w:szCs w:val="20"/>
        </w:rPr>
        <w:t>егистрационный номер: Л056-00106-74/00026140, дата предоставления лицензии: 05.04.2017 на осуществление частной охранной деятельности, выданная Управлением Федеральной службы войск национальной гвардии Российской Федерации по Челябинской области</w:t>
      </w:r>
      <w:r w:rsidR="009553C8">
        <w:rPr>
          <w:sz w:val="20"/>
          <w:szCs w:val="20"/>
        </w:rPr>
        <w:t>)</w:t>
      </w:r>
      <w:r w:rsidRPr="002E52EB">
        <w:rPr>
          <w:sz w:val="20"/>
          <w:szCs w:val="20"/>
        </w:rPr>
        <w:t xml:space="preserve">, с одной стороны и </w:t>
      </w:r>
    </w:p>
    <w:p w14:paraId="128A2FFB" w14:textId="70B8D01A" w:rsidR="007F38E5" w:rsidRPr="00801DE5" w:rsidRDefault="00A25B2B" w:rsidP="007F38E5">
      <w:pPr>
        <w:spacing w:after="120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  <w:r w:rsidR="00DF79C5">
        <w:rPr>
          <w:sz w:val="20"/>
          <w:szCs w:val="20"/>
        </w:rPr>
        <w:t xml:space="preserve"> именуемое</w:t>
      </w:r>
      <w:r w:rsidR="007F38E5" w:rsidRPr="00801DE5">
        <w:rPr>
          <w:sz w:val="20"/>
          <w:szCs w:val="20"/>
        </w:rPr>
        <w:t xml:space="preserve"> в дальнейшем «З</w:t>
      </w:r>
      <w:r w:rsidR="001D29D1">
        <w:rPr>
          <w:sz w:val="20"/>
          <w:szCs w:val="20"/>
        </w:rPr>
        <w:t xml:space="preserve">аказчик» в лице </w:t>
      </w:r>
      <w:r>
        <w:rPr>
          <w:sz w:val="20"/>
          <w:szCs w:val="20"/>
        </w:rPr>
        <w:t>________________________________________</w:t>
      </w:r>
      <w:r w:rsidR="007F38E5" w:rsidRPr="00801DE5">
        <w:rPr>
          <w:sz w:val="20"/>
          <w:szCs w:val="20"/>
        </w:rPr>
        <w:t>, действующего на основании Устава, с другой стороны заключили настоящий договор о нижеследующем:</w:t>
      </w:r>
    </w:p>
    <w:p w14:paraId="5A5F659B" w14:textId="77777777" w:rsidR="007F38E5" w:rsidRPr="00801DE5" w:rsidRDefault="007F38E5" w:rsidP="007F38E5">
      <w:pPr>
        <w:spacing w:after="120"/>
        <w:ind w:firstLine="709"/>
        <w:jc w:val="center"/>
        <w:rPr>
          <w:b/>
          <w:sz w:val="20"/>
          <w:szCs w:val="20"/>
        </w:rPr>
      </w:pPr>
      <w:r w:rsidRPr="00801DE5">
        <w:rPr>
          <w:b/>
          <w:sz w:val="20"/>
          <w:szCs w:val="20"/>
        </w:rPr>
        <w:t>1. ПРЕДМЕТ ДОГОВОРА.</w:t>
      </w:r>
    </w:p>
    <w:p w14:paraId="18C9D8B5" w14:textId="77777777" w:rsidR="00A25B2B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 xml:space="preserve">1.1. Согласно данного договора Исполнитель обязан по заданию Заказчика оказывать услуги по охране, защите жизни и здоровья учащихся, обеспечению общественного порядка во время несения службы, а также при проведении общественных массовых </w:t>
      </w:r>
      <w:r w:rsidR="001D29D1">
        <w:rPr>
          <w:sz w:val="20"/>
          <w:szCs w:val="20"/>
        </w:rPr>
        <w:t xml:space="preserve">мероприятий, проводимых в </w:t>
      </w:r>
      <w:r w:rsidR="00A25B2B">
        <w:rPr>
          <w:sz w:val="20"/>
          <w:szCs w:val="20"/>
        </w:rPr>
        <w:t>_______________________________</w:t>
      </w:r>
    </w:p>
    <w:p w14:paraId="128B52BA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1.2. При оказании платных услуг Исполнитель обязуется действовать в соответствии с Законом РФ «О частной охранной и детективной деятельности».</w:t>
      </w:r>
    </w:p>
    <w:p w14:paraId="05F15B2D" w14:textId="77777777" w:rsidR="00A25B2B" w:rsidRDefault="001D29D1" w:rsidP="007F38E5">
      <w:pPr>
        <w:spacing w:after="12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Охрана </w:t>
      </w:r>
      <w:r w:rsidR="00A25B2B">
        <w:rPr>
          <w:sz w:val="20"/>
          <w:szCs w:val="20"/>
        </w:rPr>
        <w:t>________________________________________________</w:t>
      </w:r>
      <w:r w:rsidR="007F38E5" w:rsidRPr="00801DE5">
        <w:rPr>
          <w:sz w:val="20"/>
          <w:szCs w:val="20"/>
        </w:rPr>
        <w:t xml:space="preserve"> осуществляется </w:t>
      </w:r>
      <w:r w:rsidR="00A25B2B">
        <w:rPr>
          <w:sz w:val="20"/>
          <w:szCs w:val="20"/>
        </w:rPr>
        <w:t>_____________________________________________________________________________________________</w:t>
      </w:r>
    </w:p>
    <w:p w14:paraId="17438A44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1.4. Исполнитель координирует действия сотрудников ох</w:t>
      </w:r>
      <w:r w:rsidR="001D29D1">
        <w:rPr>
          <w:sz w:val="20"/>
          <w:szCs w:val="20"/>
        </w:rPr>
        <w:t>раны при несении службы в</w:t>
      </w:r>
      <w:r w:rsidR="00A25B2B">
        <w:rPr>
          <w:sz w:val="20"/>
          <w:szCs w:val="20"/>
        </w:rPr>
        <w:t>_________________________________</w:t>
      </w:r>
      <w:r w:rsidRPr="00801DE5">
        <w:rPr>
          <w:sz w:val="20"/>
          <w:szCs w:val="20"/>
        </w:rPr>
        <w:t>, проводит с ними практические и теоретические занятия, осуществляет контроль за несением, службы и занимается укомплектованием профессиональными кадрами.</w:t>
      </w:r>
    </w:p>
    <w:p w14:paraId="151C2008" w14:textId="77777777" w:rsidR="007F38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1.5. Заказчик обязуется в установленном договором порядке оплачивать оказанные услуги.</w:t>
      </w:r>
    </w:p>
    <w:p w14:paraId="3E9B7247" w14:textId="56821ADA" w:rsidR="00E23A6A" w:rsidRPr="00A23652" w:rsidRDefault="00FB4C40" w:rsidP="00E23A6A">
      <w:pPr>
        <w:ind w:firstLine="708"/>
        <w:jc w:val="both"/>
        <w:rPr>
          <w:sz w:val="20"/>
          <w:szCs w:val="20"/>
        </w:rPr>
      </w:pPr>
      <w:r w:rsidRPr="00E4550F">
        <w:rPr>
          <w:sz w:val="20"/>
          <w:szCs w:val="20"/>
        </w:rPr>
        <w:t xml:space="preserve">1.6. </w:t>
      </w:r>
      <w:r w:rsidR="00153437" w:rsidRPr="00E4550F">
        <w:rPr>
          <w:sz w:val="20"/>
          <w:szCs w:val="20"/>
        </w:rPr>
        <w:t xml:space="preserve">Срок оказания услуг </w:t>
      </w:r>
      <w:bookmarkStart w:id="0" w:name="_Hlk122638547"/>
      <w:r w:rsidR="00A23652" w:rsidRPr="00A23652">
        <w:rPr>
          <w:sz w:val="20"/>
          <w:szCs w:val="20"/>
        </w:rPr>
        <w:t>с 01.</w:t>
      </w:r>
      <w:r w:rsidR="0097678B" w:rsidRPr="0097678B">
        <w:rPr>
          <w:sz w:val="20"/>
          <w:szCs w:val="20"/>
        </w:rPr>
        <w:t>0</w:t>
      </w:r>
      <w:r w:rsidR="00720030">
        <w:rPr>
          <w:sz w:val="20"/>
          <w:szCs w:val="20"/>
        </w:rPr>
        <w:t>5</w:t>
      </w:r>
      <w:r w:rsidR="00A23652" w:rsidRPr="00A23652">
        <w:rPr>
          <w:sz w:val="20"/>
          <w:szCs w:val="20"/>
        </w:rPr>
        <w:t>.202</w:t>
      </w:r>
      <w:r w:rsidR="0097678B" w:rsidRPr="0097678B">
        <w:rPr>
          <w:sz w:val="20"/>
          <w:szCs w:val="20"/>
        </w:rPr>
        <w:t>4</w:t>
      </w:r>
      <w:r w:rsidR="00A23652" w:rsidRPr="00A23652">
        <w:rPr>
          <w:sz w:val="20"/>
          <w:szCs w:val="20"/>
        </w:rPr>
        <w:t xml:space="preserve"> года по </w:t>
      </w:r>
      <w:r w:rsidR="00577615">
        <w:rPr>
          <w:sz w:val="20"/>
          <w:szCs w:val="20"/>
        </w:rPr>
        <w:t>3</w:t>
      </w:r>
      <w:r w:rsidR="00720030">
        <w:rPr>
          <w:sz w:val="20"/>
          <w:szCs w:val="20"/>
        </w:rPr>
        <w:t>1</w:t>
      </w:r>
      <w:r w:rsidR="00A23652" w:rsidRPr="00A23652">
        <w:rPr>
          <w:sz w:val="20"/>
          <w:szCs w:val="20"/>
        </w:rPr>
        <w:t>.</w:t>
      </w:r>
      <w:r w:rsidR="0097678B" w:rsidRPr="0097678B">
        <w:rPr>
          <w:sz w:val="20"/>
          <w:szCs w:val="20"/>
        </w:rPr>
        <w:t>0</w:t>
      </w:r>
      <w:r w:rsidR="00720030">
        <w:rPr>
          <w:sz w:val="20"/>
          <w:szCs w:val="20"/>
        </w:rPr>
        <w:t>5</w:t>
      </w:r>
      <w:r w:rsidR="00A23652" w:rsidRPr="00A23652">
        <w:rPr>
          <w:sz w:val="20"/>
          <w:szCs w:val="20"/>
        </w:rPr>
        <w:t>.202</w:t>
      </w:r>
      <w:r w:rsidR="0097678B" w:rsidRPr="0097678B">
        <w:rPr>
          <w:sz w:val="20"/>
          <w:szCs w:val="20"/>
        </w:rPr>
        <w:t>4</w:t>
      </w:r>
      <w:r w:rsidR="00A23652" w:rsidRPr="00A23652">
        <w:rPr>
          <w:sz w:val="20"/>
          <w:szCs w:val="20"/>
        </w:rPr>
        <w:t xml:space="preserve"> </w:t>
      </w:r>
      <w:r w:rsidR="00E23A6A" w:rsidRPr="00E23A6A">
        <w:rPr>
          <w:sz w:val="20"/>
          <w:szCs w:val="20"/>
        </w:rPr>
        <w:t>года.</w:t>
      </w:r>
    </w:p>
    <w:bookmarkEnd w:id="0"/>
    <w:p w14:paraId="389C1145" w14:textId="6C7BE30F" w:rsidR="000175CF" w:rsidRPr="00801DE5" w:rsidRDefault="000175CF" w:rsidP="00E23A6A">
      <w:pPr>
        <w:ind w:firstLine="708"/>
        <w:jc w:val="both"/>
        <w:rPr>
          <w:sz w:val="20"/>
          <w:szCs w:val="20"/>
        </w:rPr>
      </w:pPr>
    </w:p>
    <w:p w14:paraId="564F609A" w14:textId="77777777" w:rsidR="007F38E5" w:rsidRPr="00801DE5" w:rsidRDefault="007F38E5" w:rsidP="007F38E5">
      <w:pPr>
        <w:spacing w:after="120"/>
        <w:ind w:firstLine="709"/>
        <w:jc w:val="center"/>
        <w:rPr>
          <w:b/>
          <w:sz w:val="20"/>
          <w:szCs w:val="20"/>
        </w:rPr>
      </w:pPr>
      <w:r w:rsidRPr="00801DE5">
        <w:rPr>
          <w:b/>
          <w:sz w:val="20"/>
          <w:szCs w:val="20"/>
        </w:rPr>
        <w:t>2. ОБЯЗАННОСТИ ИСПОЛНИТЕЛЯ.</w:t>
      </w:r>
    </w:p>
    <w:p w14:paraId="3E39DA4C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 xml:space="preserve">2.1. Не допускать в помещение </w:t>
      </w:r>
      <w:r w:rsidR="00A25B2B">
        <w:rPr>
          <w:sz w:val="20"/>
          <w:szCs w:val="20"/>
        </w:rPr>
        <w:t>________________________________________________</w:t>
      </w:r>
      <w:r w:rsidRPr="00801DE5">
        <w:rPr>
          <w:sz w:val="20"/>
          <w:szCs w:val="20"/>
        </w:rPr>
        <w:t xml:space="preserve"> посторонних лиц.</w:t>
      </w:r>
    </w:p>
    <w:p w14:paraId="4C787418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 xml:space="preserve">2.2. Производит обход прилегающей к школе территории в 7 час. 45 мин. и 20 час.  </w:t>
      </w:r>
      <w:r w:rsidR="00C10B45">
        <w:rPr>
          <w:sz w:val="20"/>
          <w:szCs w:val="20"/>
        </w:rPr>
        <w:t>0</w:t>
      </w:r>
      <w:r w:rsidR="00CC276B">
        <w:rPr>
          <w:sz w:val="20"/>
          <w:szCs w:val="20"/>
        </w:rPr>
        <w:t xml:space="preserve">0 мин пост </w:t>
      </w:r>
      <w:r w:rsidR="00A25B2B">
        <w:rPr>
          <w:sz w:val="20"/>
          <w:szCs w:val="20"/>
        </w:rPr>
        <w:t>___</w:t>
      </w:r>
      <w:r w:rsidR="00CC276B">
        <w:rPr>
          <w:sz w:val="20"/>
          <w:szCs w:val="20"/>
        </w:rPr>
        <w:t>.</w:t>
      </w:r>
      <w:r w:rsidRPr="00801DE5">
        <w:rPr>
          <w:sz w:val="20"/>
          <w:szCs w:val="20"/>
        </w:rPr>
        <w:t xml:space="preserve">  В случае нахождения на школьной территории посторонних лиц и несанкционированного транспорта, принять все меры к удалению с территории последних.</w:t>
      </w:r>
    </w:p>
    <w:p w14:paraId="440A986E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2.3. При задержании правонарушителей, сдавать их в органы полиции по территориальности.</w:t>
      </w:r>
    </w:p>
    <w:p w14:paraId="65869A63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2.4. Через 5-7 минут после звонка на урок 3 раза в день производить обходы всех этажей и санузлов внутри помещения</w:t>
      </w:r>
      <w:r w:rsidR="001D29D1">
        <w:rPr>
          <w:sz w:val="20"/>
          <w:szCs w:val="20"/>
          <w:shd w:val="clear" w:color="auto" w:fill="FFFFFF"/>
        </w:rPr>
        <w:t xml:space="preserve"> </w:t>
      </w:r>
      <w:r w:rsidR="00A25B2B">
        <w:rPr>
          <w:sz w:val="20"/>
          <w:szCs w:val="20"/>
          <w:shd w:val="clear" w:color="auto" w:fill="FFFFFF"/>
        </w:rPr>
        <w:t>________________________________________________</w:t>
      </w:r>
      <w:r w:rsidR="001D29D1">
        <w:rPr>
          <w:sz w:val="20"/>
          <w:szCs w:val="20"/>
          <w:shd w:val="clear" w:color="auto" w:fill="FFFFFF"/>
        </w:rPr>
        <w:t>.</w:t>
      </w:r>
    </w:p>
    <w:p w14:paraId="77DDAD6A" w14:textId="77777777" w:rsidR="007F38E5" w:rsidRPr="00801DE5" w:rsidRDefault="007F38E5" w:rsidP="007F38E5">
      <w:pPr>
        <w:spacing w:after="120"/>
        <w:ind w:firstLine="709"/>
        <w:jc w:val="center"/>
        <w:rPr>
          <w:b/>
          <w:sz w:val="20"/>
          <w:szCs w:val="20"/>
        </w:rPr>
      </w:pPr>
      <w:r w:rsidRPr="00801DE5">
        <w:rPr>
          <w:b/>
          <w:sz w:val="20"/>
          <w:szCs w:val="20"/>
        </w:rPr>
        <w:t>Действия при пожаре и стихийных бедствиях</w:t>
      </w:r>
    </w:p>
    <w:p w14:paraId="0E52B977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2.5. Совместно с педагогическим коллективом эвакуировать учащихся в безопасное место.</w:t>
      </w:r>
    </w:p>
    <w:p w14:paraId="16A1CABF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2.6. Проверить безопасность всех школьников.</w:t>
      </w:r>
    </w:p>
    <w:p w14:paraId="57EBC3EC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2.7. Приступить к тушению пожара и ликвидации стихийных бедствий всеми имеющимися подручными средствами.</w:t>
      </w:r>
    </w:p>
    <w:p w14:paraId="0AC819F7" w14:textId="77777777" w:rsidR="007F38E5" w:rsidRPr="00801DE5" w:rsidRDefault="007F38E5" w:rsidP="007F38E5">
      <w:pPr>
        <w:spacing w:after="120"/>
        <w:ind w:firstLine="709"/>
        <w:jc w:val="center"/>
        <w:rPr>
          <w:b/>
          <w:sz w:val="20"/>
          <w:szCs w:val="20"/>
        </w:rPr>
      </w:pPr>
      <w:r w:rsidRPr="00801DE5">
        <w:rPr>
          <w:b/>
          <w:sz w:val="20"/>
          <w:szCs w:val="20"/>
        </w:rPr>
        <w:t>3. ОБЯЗАННОСТИ ЗАКАЗЧИКА.</w:t>
      </w:r>
    </w:p>
    <w:p w14:paraId="3998DB6B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3.1. Оплата до 15 числа следующего за расчетным месяцем.</w:t>
      </w:r>
    </w:p>
    <w:p w14:paraId="382664AC" w14:textId="77777777" w:rsidR="007F38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 xml:space="preserve">3.2. Все общественные массовые </w:t>
      </w:r>
      <w:r w:rsidR="001D29D1">
        <w:rPr>
          <w:sz w:val="20"/>
          <w:szCs w:val="20"/>
        </w:rPr>
        <w:t xml:space="preserve">мероприятия, проводимые в </w:t>
      </w:r>
      <w:r w:rsidR="00A25B2B">
        <w:rPr>
          <w:sz w:val="20"/>
          <w:szCs w:val="20"/>
        </w:rPr>
        <w:t>________________________________________________</w:t>
      </w:r>
      <w:r w:rsidRPr="00801DE5">
        <w:rPr>
          <w:sz w:val="20"/>
          <w:szCs w:val="20"/>
        </w:rPr>
        <w:t>, в нерабочее время (дискотеки, выпускные вечера и т.д.) с привлечением дополнительной охраны должны быть оплачены по соглашению сторон. При этом руководство Исполнителя уведомляется о проводимом мероприятии не менее чем за трое суток. Без предупреждения дополнительная охрана не выделяется.</w:t>
      </w:r>
    </w:p>
    <w:p w14:paraId="33F0FB4B" w14:textId="77777777" w:rsidR="00C04699" w:rsidRDefault="00C04699" w:rsidP="007F38E5">
      <w:pPr>
        <w:spacing w:after="120"/>
        <w:ind w:firstLine="708"/>
        <w:jc w:val="both"/>
        <w:rPr>
          <w:sz w:val="20"/>
          <w:szCs w:val="20"/>
        </w:rPr>
      </w:pPr>
    </w:p>
    <w:p w14:paraId="3EE539CC" w14:textId="77777777" w:rsidR="00C04699" w:rsidRDefault="00C04699" w:rsidP="007F38E5">
      <w:pPr>
        <w:spacing w:after="120"/>
        <w:ind w:firstLine="708"/>
        <w:jc w:val="both"/>
        <w:rPr>
          <w:sz w:val="20"/>
          <w:szCs w:val="20"/>
        </w:rPr>
      </w:pPr>
    </w:p>
    <w:p w14:paraId="7AE720DF" w14:textId="77777777" w:rsidR="00153437" w:rsidRPr="00801DE5" w:rsidRDefault="00153437" w:rsidP="007F38E5">
      <w:pPr>
        <w:spacing w:after="120"/>
        <w:ind w:firstLine="708"/>
        <w:jc w:val="both"/>
        <w:rPr>
          <w:sz w:val="20"/>
          <w:szCs w:val="20"/>
        </w:rPr>
      </w:pPr>
    </w:p>
    <w:p w14:paraId="0FE4FC15" w14:textId="77777777" w:rsidR="007F38E5" w:rsidRPr="00801DE5" w:rsidRDefault="007F38E5" w:rsidP="007F38E5">
      <w:pPr>
        <w:spacing w:after="120"/>
        <w:ind w:firstLine="709"/>
        <w:jc w:val="center"/>
        <w:rPr>
          <w:b/>
          <w:sz w:val="20"/>
          <w:szCs w:val="20"/>
        </w:rPr>
      </w:pPr>
      <w:r w:rsidRPr="00801DE5">
        <w:rPr>
          <w:b/>
          <w:sz w:val="20"/>
          <w:szCs w:val="20"/>
        </w:rPr>
        <w:t>4. ПОРЯДОК РАСЧЕТОВ.</w:t>
      </w:r>
    </w:p>
    <w:p w14:paraId="5EA768D9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 xml:space="preserve">4.1. За предоставленные Исполнителем охранные услуги Заказчик обязуется выплатить денежное </w:t>
      </w:r>
      <w:r w:rsidR="00484A74">
        <w:rPr>
          <w:sz w:val="20"/>
          <w:szCs w:val="20"/>
        </w:rPr>
        <w:t>вознаграждение по договору</w:t>
      </w:r>
      <w:r w:rsidRPr="00801DE5">
        <w:rPr>
          <w:sz w:val="20"/>
          <w:szCs w:val="20"/>
        </w:rPr>
        <w:t xml:space="preserve">. Общая сумма договора составляет </w:t>
      </w:r>
      <w:r w:rsidR="00153437">
        <w:rPr>
          <w:sz w:val="20"/>
          <w:szCs w:val="20"/>
        </w:rPr>
        <w:t>_____________________________</w:t>
      </w:r>
      <w:r w:rsidR="00CC276B">
        <w:rPr>
          <w:b/>
          <w:color w:val="000000"/>
          <w:sz w:val="20"/>
          <w:szCs w:val="20"/>
          <w:u w:val="single"/>
        </w:rPr>
        <w:t>без НДС.</w:t>
      </w:r>
      <w:r w:rsidR="00953D2E">
        <w:rPr>
          <w:b/>
          <w:color w:val="000000"/>
          <w:sz w:val="20"/>
          <w:szCs w:val="20"/>
          <w:u w:val="single"/>
        </w:rPr>
        <w:t xml:space="preserve"> </w:t>
      </w:r>
      <w:r w:rsidR="00953D2E" w:rsidRPr="00953D2E">
        <w:rPr>
          <w:color w:val="000000"/>
          <w:sz w:val="20"/>
          <w:szCs w:val="20"/>
          <w:u w:val="single"/>
        </w:rPr>
        <w:t>Оплата</w:t>
      </w:r>
      <w:r w:rsidRPr="00801DE5">
        <w:rPr>
          <w:sz w:val="20"/>
          <w:szCs w:val="20"/>
        </w:rPr>
        <w:t xml:space="preserve"> осуществляется Заказчиком согласно выставленных счетов и актов ежемесячно не позднее </w:t>
      </w:r>
      <w:r w:rsidR="00953D2E">
        <w:rPr>
          <w:sz w:val="20"/>
          <w:szCs w:val="20"/>
        </w:rPr>
        <w:t>1</w:t>
      </w:r>
      <w:r w:rsidRPr="00801DE5">
        <w:rPr>
          <w:sz w:val="20"/>
          <w:szCs w:val="20"/>
        </w:rPr>
        <w:t>5 числа каждого месяца, следующего за отчетным.</w:t>
      </w:r>
    </w:p>
    <w:p w14:paraId="576E4803" w14:textId="77777777" w:rsidR="007F38E5" w:rsidRPr="00801DE5" w:rsidRDefault="007F38E5" w:rsidP="007F38E5">
      <w:pPr>
        <w:spacing w:after="120"/>
        <w:ind w:firstLine="709"/>
        <w:jc w:val="center"/>
        <w:rPr>
          <w:b/>
          <w:sz w:val="20"/>
          <w:szCs w:val="20"/>
        </w:rPr>
      </w:pPr>
      <w:r w:rsidRPr="00801DE5">
        <w:rPr>
          <w:b/>
          <w:sz w:val="20"/>
          <w:szCs w:val="20"/>
        </w:rPr>
        <w:t>5. ОТВЕТСТВЕННОСТЬ СТОРОН.</w:t>
      </w:r>
    </w:p>
    <w:p w14:paraId="3CCD8C9B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 xml:space="preserve">5.1. В случае хищения денежных средств, сотовых телефонов </w:t>
      </w:r>
      <w:r w:rsidR="0045757A" w:rsidRPr="00801DE5">
        <w:rPr>
          <w:sz w:val="20"/>
          <w:szCs w:val="20"/>
        </w:rPr>
        <w:t>и иного</w:t>
      </w:r>
      <w:r w:rsidRPr="00801DE5">
        <w:rPr>
          <w:sz w:val="20"/>
          <w:szCs w:val="20"/>
        </w:rPr>
        <w:t xml:space="preserve"> имущества школьников из гардероба Исполнитель ответственности за похищенные материальные ценности не несет.</w:t>
      </w:r>
    </w:p>
    <w:p w14:paraId="3497F744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5.2. Факты кражи, грабежа, разбоя, а также факты уничтожения или повреждения имущества посторонними лицами, либо вследствие пожара или в силу других причин, устанавливаются органами дознания, следствием или судом.</w:t>
      </w:r>
    </w:p>
    <w:p w14:paraId="44F5C731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5.3. Исполнитель не несет ответственности за травматизм школьников, полученный в школе в результате несчастного случая.</w:t>
      </w:r>
    </w:p>
    <w:p w14:paraId="23E77453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5.4. Споры, возникшие при выполнении договорных обязательств, разрешаются в установленном законом порядке через Арбитражный суд Челябинской области.</w:t>
      </w:r>
    </w:p>
    <w:p w14:paraId="01665F9C" w14:textId="77777777" w:rsidR="007F38E5" w:rsidRPr="00801DE5" w:rsidRDefault="007F38E5" w:rsidP="007F38E5">
      <w:pPr>
        <w:spacing w:after="120"/>
        <w:ind w:firstLine="709"/>
        <w:jc w:val="center"/>
        <w:rPr>
          <w:b/>
          <w:sz w:val="20"/>
          <w:szCs w:val="20"/>
        </w:rPr>
      </w:pPr>
      <w:r w:rsidRPr="00801DE5">
        <w:rPr>
          <w:b/>
          <w:sz w:val="20"/>
          <w:szCs w:val="20"/>
        </w:rPr>
        <w:t>6. СРОК ДЕЙСТВИЯ ДОГОВОРА.</w:t>
      </w:r>
    </w:p>
    <w:p w14:paraId="6028044C" w14:textId="45E8C711" w:rsidR="007F38E5" w:rsidRPr="00801DE5" w:rsidRDefault="00C04699" w:rsidP="00337C8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7F38E5" w:rsidRPr="00801DE5">
        <w:rPr>
          <w:sz w:val="20"/>
          <w:szCs w:val="20"/>
        </w:rPr>
        <w:t xml:space="preserve"> </w:t>
      </w:r>
      <w:r w:rsidRPr="00C04699">
        <w:rPr>
          <w:sz w:val="20"/>
          <w:szCs w:val="20"/>
        </w:rPr>
        <w:t xml:space="preserve">Настоящий договор вступает в силу с момента заключения и действует по </w:t>
      </w:r>
      <w:r w:rsidR="00577615">
        <w:rPr>
          <w:sz w:val="20"/>
          <w:szCs w:val="20"/>
        </w:rPr>
        <w:t>3</w:t>
      </w:r>
      <w:r w:rsidR="00720030">
        <w:rPr>
          <w:sz w:val="20"/>
          <w:szCs w:val="20"/>
        </w:rPr>
        <w:t>1</w:t>
      </w:r>
      <w:r w:rsidR="002F0577">
        <w:rPr>
          <w:sz w:val="20"/>
          <w:szCs w:val="20"/>
        </w:rPr>
        <w:t xml:space="preserve"> </w:t>
      </w:r>
      <w:r w:rsidR="00720030">
        <w:rPr>
          <w:sz w:val="20"/>
          <w:szCs w:val="20"/>
        </w:rPr>
        <w:t>мая</w:t>
      </w:r>
      <w:r w:rsidR="002F0577">
        <w:rPr>
          <w:sz w:val="20"/>
          <w:szCs w:val="20"/>
        </w:rPr>
        <w:t xml:space="preserve"> 202</w:t>
      </w:r>
      <w:r w:rsidR="0097678B">
        <w:rPr>
          <w:sz w:val="20"/>
          <w:szCs w:val="20"/>
        </w:rPr>
        <w:t>4</w:t>
      </w:r>
      <w:r w:rsidR="002F0577">
        <w:rPr>
          <w:sz w:val="20"/>
          <w:szCs w:val="20"/>
        </w:rPr>
        <w:t xml:space="preserve"> года, </w:t>
      </w:r>
      <w:r w:rsidR="002F0577" w:rsidRPr="002F0577">
        <w:rPr>
          <w:sz w:val="20"/>
          <w:szCs w:val="20"/>
        </w:rPr>
        <w:t>а в части оплаты до полного исполнения сторонами своих обязательств.</w:t>
      </w:r>
    </w:p>
    <w:p w14:paraId="7A39B617" w14:textId="77777777" w:rsidR="007F38E5" w:rsidRPr="00801DE5" w:rsidRDefault="007F38E5" w:rsidP="007F38E5">
      <w:pPr>
        <w:spacing w:after="120"/>
        <w:ind w:firstLine="708"/>
        <w:jc w:val="both"/>
        <w:rPr>
          <w:sz w:val="20"/>
          <w:szCs w:val="20"/>
        </w:rPr>
      </w:pPr>
      <w:r w:rsidRPr="00801DE5">
        <w:rPr>
          <w:sz w:val="20"/>
          <w:szCs w:val="20"/>
        </w:rPr>
        <w:t>6.2 Расторжение договора на охрану объектов по каким-либо причинам раньше срока, на который он заключен, может быть произведено по соглашению сторон. При отказе от охраны заинтересованная сторона обязана письменно уведом</w:t>
      </w:r>
      <w:r w:rsidR="002F0577">
        <w:rPr>
          <w:sz w:val="20"/>
          <w:szCs w:val="20"/>
        </w:rPr>
        <w:t>ить об этом другую сторону за 15</w:t>
      </w:r>
      <w:r w:rsidRPr="00801DE5">
        <w:rPr>
          <w:sz w:val="20"/>
          <w:szCs w:val="20"/>
        </w:rPr>
        <w:t xml:space="preserve"> дней до предполагаемого расторжения договора и полностью погасить к моменту расторжения договора задолженность по оплате.</w:t>
      </w:r>
    </w:p>
    <w:p w14:paraId="130B926F" w14:textId="77777777" w:rsidR="007F38E5" w:rsidRDefault="007F38E5" w:rsidP="007F38E5">
      <w:pPr>
        <w:spacing w:after="120"/>
        <w:ind w:firstLine="709"/>
        <w:jc w:val="center"/>
        <w:rPr>
          <w:b/>
          <w:sz w:val="20"/>
          <w:szCs w:val="20"/>
        </w:rPr>
      </w:pPr>
      <w:r w:rsidRPr="00801DE5">
        <w:rPr>
          <w:b/>
          <w:sz w:val="20"/>
          <w:szCs w:val="20"/>
        </w:rPr>
        <w:t>7. РЕКВИЗИТЫ СТОРОН.</w:t>
      </w:r>
    </w:p>
    <w:p w14:paraId="3DFD6C63" w14:textId="77777777" w:rsidR="00B86CA3" w:rsidRPr="00801DE5" w:rsidRDefault="00B86CA3" w:rsidP="007F38E5">
      <w:pPr>
        <w:spacing w:after="120"/>
        <w:ind w:firstLine="709"/>
        <w:jc w:val="center"/>
        <w:rPr>
          <w:b/>
          <w:sz w:val="20"/>
          <w:szCs w:val="20"/>
        </w:rPr>
      </w:pPr>
    </w:p>
    <w:tbl>
      <w:tblPr>
        <w:tblW w:w="9886" w:type="dxa"/>
        <w:tblLayout w:type="fixed"/>
        <w:tblLook w:val="0000" w:firstRow="0" w:lastRow="0" w:firstColumn="0" w:lastColumn="0" w:noHBand="0" w:noVBand="0"/>
      </w:tblPr>
      <w:tblGrid>
        <w:gridCol w:w="5219"/>
        <w:gridCol w:w="4667"/>
      </w:tblGrid>
      <w:tr w:rsidR="007F38E5" w:rsidRPr="00801DE5" w14:paraId="3B03E4AB" w14:textId="77777777" w:rsidTr="00D03F61">
        <w:trPr>
          <w:trHeight w:val="188"/>
        </w:trPr>
        <w:tc>
          <w:tcPr>
            <w:tcW w:w="5219" w:type="dxa"/>
            <w:shd w:val="clear" w:color="auto" w:fill="auto"/>
          </w:tcPr>
          <w:p w14:paraId="3E33F76B" w14:textId="77777777" w:rsidR="007F38E5" w:rsidRPr="00801DE5" w:rsidRDefault="007F38E5" w:rsidP="00FE31CA">
            <w:pPr>
              <w:snapToGrid w:val="0"/>
              <w:rPr>
                <w:b/>
                <w:sz w:val="20"/>
                <w:szCs w:val="20"/>
              </w:rPr>
            </w:pPr>
            <w:r w:rsidRPr="00801DE5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667" w:type="dxa"/>
            <w:shd w:val="clear" w:color="auto" w:fill="auto"/>
          </w:tcPr>
          <w:p w14:paraId="6AA79B76" w14:textId="77777777" w:rsidR="007F38E5" w:rsidRPr="00801DE5" w:rsidRDefault="007F38E5" w:rsidP="00FE31CA">
            <w:pPr>
              <w:snapToGrid w:val="0"/>
              <w:rPr>
                <w:b/>
                <w:sz w:val="20"/>
                <w:szCs w:val="20"/>
              </w:rPr>
            </w:pPr>
            <w:r w:rsidRPr="00801DE5">
              <w:rPr>
                <w:b/>
                <w:sz w:val="20"/>
                <w:szCs w:val="20"/>
              </w:rPr>
              <w:t>ЗАКАЗЧИК:</w:t>
            </w:r>
          </w:p>
        </w:tc>
      </w:tr>
      <w:tr w:rsidR="00FE31CA" w:rsidRPr="00801DE5" w14:paraId="7E870D36" w14:textId="77777777" w:rsidTr="00D03F61">
        <w:trPr>
          <w:trHeight w:val="188"/>
        </w:trPr>
        <w:tc>
          <w:tcPr>
            <w:tcW w:w="5219" w:type="dxa"/>
            <w:shd w:val="clear" w:color="auto" w:fill="auto"/>
          </w:tcPr>
          <w:p w14:paraId="1F68560E" w14:textId="77777777" w:rsidR="00FE31CA" w:rsidRPr="004906AC" w:rsidRDefault="00FE31CA" w:rsidP="00FE31CA">
            <w:pPr>
              <w:tabs>
                <w:tab w:val="left" w:pos="6435"/>
              </w:tabs>
              <w:jc w:val="both"/>
              <w:rPr>
                <w:b/>
                <w:iCs/>
                <w:sz w:val="20"/>
                <w:szCs w:val="20"/>
              </w:rPr>
            </w:pPr>
            <w:r w:rsidRPr="004906AC">
              <w:rPr>
                <w:b/>
                <w:iCs/>
                <w:sz w:val="20"/>
                <w:szCs w:val="20"/>
              </w:rPr>
              <w:t>ООО ЧОО «Городская охрана»</w:t>
            </w:r>
          </w:p>
        </w:tc>
        <w:tc>
          <w:tcPr>
            <w:tcW w:w="4667" w:type="dxa"/>
            <w:shd w:val="clear" w:color="auto" w:fill="auto"/>
          </w:tcPr>
          <w:p w14:paraId="00BA1A13" w14:textId="77777777" w:rsidR="00FE31CA" w:rsidRPr="00801DE5" w:rsidRDefault="00FE31CA" w:rsidP="00FE31C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E31CA" w:rsidRPr="00801DE5" w14:paraId="33613A18" w14:textId="77777777" w:rsidTr="00D03F61">
        <w:trPr>
          <w:trHeight w:val="457"/>
        </w:trPr>
        <w:tc>
          <w:tcPr>
            <w:tcW w:w="5219" w:type="dxa"/>
            <w:shd w:val="clear" w:color="auto" w:fill="auto"/>
          </w:tcPr>
          <w:p w14:paraId="16D3F067" w14:textId="77777777" w:rsidR="00BD34B9" w:rsidRPr="00BD34B9" w:rsidRDefault="00BD34B9" w:rsidP="00BD34B9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>Адрес: 454135, г. Челябинск, ул. Энергетиков, д. 25, помещение 3</w:t>
            </w:r>
          </w:p>
          <w:p w14:paraId="5BBA6D44" w14:textId="77777777" w:rsidR="00BD34B9" w:rsidRPr="00BD34B9" w:rsidRDefault="00BD34B9" w:rsidP="00BD34B9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>Тел. 8(351) 724-7777, 724-9999 (бухгалтерия)</w:t>
            </w:r>
          </w:p>
          <w:p w14:paraId="19FEBF58" w14:textId="77777777" w:rsidR="00BD34B9" w:rsidRPr="00BD34B9" w:rsidRDefault="00BD34B9" w:rsidP="00BD34B9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 xml:space="preserve"> ИНН 7451336768, КПП 744901001 </w:t>
            </w:r>
          </w:p>
          <w:p w14:paraId="5CFF4D30" w14:textId="77777777" w:rsidR="00BD34B9" w:rsidRPr="00BD34B9" w:rsidRDefault="00BD34B9" w:rsidP="00BD34B9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>БИК 047501602</w:t>
            </w:r>
          </w:p>
          <w:p w14:paraId="49410972" w14:textId="77777777" w:rsidR="00BD34B9" w:rsidRPr="00BD34B9" w:rsidRDefault="00BD34B9" w:rsidP="00BD34B9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>к/сч 30101810700000000602</w:t>
            </w:r>
          </w:p>
          <w:p w14:paraId="5F14408A" w14:textId="77777777" w:rsidR="00BD34B9" w:rsidRPr="00BD34B9" w:rsidRDefault="00BD34B9" w:rsidP="00BD34B9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>р/сч 40702810372000014436</w:t>
            </w:r>
          </w:p>
          <w:p w14:paraId="26FCDE14" w14:textId="77777777" w:rsidR="00BD34B9" w:rsidRPr="00BD34B9" w:rsidRDefault="00BD34B9" w:rsidP="00BD34B9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 xml:space="preserve">ЧЕЛЯБИНСКОЕ ОТДЕЛЕНИЕ N8597 ПАО СБЕРБАНК» </w:t>
            </w:r>
          </w:p>
          <w:p w14:paraId="78A0EB2E" w14:textId="77777777" w:rsidR="00FE31CA" w:rsidRPr="00FE31CA" w:rsidRDefault="00FE31CA" w:rsidP="00FE31CA">
            <w:pPr>
              <w:tabs>
                <w:tab w:val="left" w:pos="6435"/>
              </w:tabs>
              <w:jc w:val="both"/>
              <w:rPr>
                <w:bCs/>
                <w:sz w:val="20"/>
                <w:szCs w:val="20"/>
              </w:rPr>
            </w:pPr>
          </w:p>
          <w:p w14:paraId="506B4E54" w14:textId="77777777" w:rsidR="00FE31CA" w:rsidRDefault="00FE31CA" w:rsidP="00FE31CA">
            <w:pPr>
              <w:tabs>
                <w:tab w:val="left" w:pos="6435"/>
              </w:tabs>
              <w:jc w:val="both"/>
              <w:rPr>
                <w:bCs/>
                <w:sz w:val="20"/>
                <w:szCs w:val="20"/>
              </w:rPr>
            </w:pPr>
          </w:p>
          <w:p w14:paraId="3FA8C7DB" w14:textId="77777777" w:rsidR="00FE31CA" w:rsidRDefault="00FE31CA" w:rsidP="00FE31CA">
            <w:pPr>
              <w:tabs>
                <w:tab w:val="left" w:pos="64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Генеральный директор ООО ЧОО «Городская охрана»</w:t>
            </w:r>
          </w:p>
          <w:p w14:paraId="4907E025" w14:textId="77777777" w:rsidR="00FE31CA" w:rsidRDefault="00FE31CA" w:rsidP="00FE31CA">
            <w:pPr>
              <w:tabs>
                <w:tab w:val="left" w:pos="6435"/>
              </w:tabs>
              <w:jc w:val="both"/>
              <w:rPr>
                <w:bCs/>
                <w:sz w:val="20"/>
                <w:szCs w:val="20"/>
              </w:rPr>
            </w:pPr>
          </w:p>
          <w:p w14:paraId="4E2EBF23" w14:textId="77777777" w:rsidR="00FE31CA" w:rsidRDefault="00FE31CA" w:rsidP="00FE31CA">
            <w:pPr>
              <w:tabs>
                <w:tab w:val="left" w:pos="6435"/>
              </w:tabs>
              <w:jc w:val="both"/>
              <w:rPr>
                <w:bCs/>
                <w:sz w:val="20"/>
                <w:szCs w:val="20"/>
              </w:rPr>
            </w:pPr>
          </w:p>
          <w:p w14:paraId="7267776E" w14:textId="77777777" w:rsidR="00FE31CA" w:rsidRPr="00B7712A" w:rsidRDefault="00FE31CA" w:rsidP="00FE31CA">
            <w:pPr>
              <w:tabs>
                <w:tab w:val="left" w:pos="6435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_____________________ </w:t>
            </w:r>
            <w:r w:rsidRPr="00B86CA3">
              <w:rPr>
                <w:bCs/>
                <w:sz w:val="20"/>
                <w:szCs w:val="20"/>
              </w:rPr>
              <w:t>А. А.</w:t>
            </w:r>
            <w:r w:rsidR="00B86CA3" w:rsidRPr="00B7712A">
              <w:rPr>
                <w:bCs/>
                <w:sz w:val="20"/>
                <w:szCs w:val="20"/>
              </w:rPr>
              <w:t xml:space="preserve"> </w:t>
            </w:r>
            <w:r w:rsidRPr="00B86CA3">
              <w:rPr>
                <w:bCs/>
                <w:sz w:val="20"/>
                <w:szCs w:val="20"/>
              </w:rPr>
              <w:t>Коркин</w:t>
            </w:r>
          </w:p>
          <w:p w14:paraId="065DAF60" w14:textId="77777777" w:rsidR="00B86CA3" w:rsidRPr="00B86CA3" w:rsidRDefault="00B86CA3" w:rsidP="00FE31CA">
            <w:pPr>
              <w:tabs>
                <w:tab w:val="left" w:pos="6435"/>
              </w:tabs>
              <w:rPr>
                <w:i/>
                <w:iCs/>
                <w:sz w:val="20"/>
                <w:szCs w:val="20"/>
              </w:rPr>
            </w:pPr>
            <w:r w:rsidRPr="00B86CA3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4667" w:type="dxa"/>
            <w:shd w:val="clear" w:color="auto" w:fill="auto"/>
          </w:tcPr>
          <w:p w14:paraId="531DA574" w14:textId="77777777" w:rsidR="00FE31CA" w:rsidRPr="00B86CA3" w:rsidRDefault="00FE31CA" w:rsidP="00B86CA3">
            <w:pPr>
              <w:tabs>
                <w:tab w:val="left" w:pos="5387"/>
                <w:tab w:val="left" w:pos="5529"/>
                <w:tab w:val="left" w:pos="724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3FE7439" w14:textId="77777777" w:rsidR="00FE31CA" w:rsidRDefault="00FE31CA" w:rsidP="007F38E5">
      <w:pPr>
        <w:pStyle w:val="a3"/>
        <w:spacing w:after="120"/>
        <w:jc w:val="right"/>
        <w:rPr>
          <w:sz w:val="20"/>
          <w:szCs w:val="20"/>
        </w:rPr>
      </w:pPr>
    </w:p>
    <w:p w14:paraId="43BD8FD0" w14:textId="77777777" w:rsidR="00FE31CA" w:rsidRDefault="00FE31CA" w:rsidP="007F38E5">
      <w:pPr>
        <w:pStyle w:val="a3"/>
        <w:spacing w:after="120"/>
        <w:jc w:val="right"/>
        <w:rPr>
          <w:sz w:val="20"/>
          <w:szCs w:val="20"/>
        </w:rPr>
      </w:pPr>
    </w:p>
    <w:p w14:paraId="5A4307FC" w14:textId="77777777" w:rsidR="00FE31CA" w:rsidRDefault="00FE31CA" w:rsidP="007F38E5">
      <w:pPr>
        <w:pStyle w:val="a3"/>
        <w:spacing w:after="120"/>
        <w:jc w:val="right"/>
        <w:rPr>
          <w:sz w:val="20"/>
          <w:szCs w:val="20"/>
        </w:rPr>
      </w:pPr>
    </w:p>
    <w:p w14:paraId="58963E30" w14:textId="77777777" w:rsidR="00FE31CA" w:rsidRDefault="00FE31CA" w:rsidP="007F38E5">
      <w:pPr>
        <w:pStyle w:val="a3"/>
        <w:spacing w:after="120"/>
        <w:jc w:val="right"/>
        <w:rPr>
          <w:sz w:val="20"/>
          <w:szCs w:val="20"/>
        </w:rPr>
      </w:pPr>
    </w:p>
    <w:p w14:paraId="16DCAA01" w14:textId="77777777" w:rsidR="00FE31CA" w:rsidRDefault="00FE31CA" w:rsidP="007F38E5">
      <w:pPr>
        <w:pStyle w:val="a3"/>
        <w:spacing w:after="120"/>
        <w:jc w:val="right"/>
        <w:rPr>
          <w:sz w:val="20"/>
          <w:szCs w:val="20"/>
        </w:rPr>
      </w:pPr>
    </w:p>
    <w:p w14:paraId="2A72B7CA" w14:textId="77777777" w:rsidR="00FE31CA" w:rsidRDefault="00FE31CA" w:rsidP="00DF79C5">
      <w:pPr>
        <w:pStyle w:val="a3"/>
        <w:spacing w:after="120"/>
        <w:rPr>
          <w:sz w:val="20"/>
          <w:szCs w:val="20"/>
        </w:rPr>
      </w:pPr>
    </w:p>
    <w:p w14:paraId="0E01888B" w14:textId="77777777" w:rsidR="00DF79C5" w:rsidRDefault="00DF79C5" w:rsidP="00DF79C5">
      <w:pPr>
        <w:pStyle w:val="a3"/>
        <w:spacing w:after="120"/>
        <w:rPr>
          <w:sz w:val="20"/>
          <w:szCs w:val="20"/>
        </w:rPr>
      </w:pPr>
    </w:p>
    <w:p w14:paraId="6BDFECE6" w14:textId="77777777" w:rsidR="00FE31CA" w:rsidRDefault="00FE31CA" w:rsidP="007F38E5">
      <w:pPr>
        <w:pStyle w:val="a3"/>
        <w:spacing w:after="120"/>
        <w:jc w:val="right"/>
        <w:rPr>
          <w:sz w:val="20"/>
          <w:szCs w:val="20"/>
        </w:rPr>
      </w:pPr>
    </w:p>
    <w:p w14:paraId="08901A6F" w14:textId="77777777" w:rsidR="002F0577" w:rsidRDefault="002F0577" w:rsidP="007F38E5">
      <w:pPr>
        <w:pStyle w:val="a3"/>
        <w:spacing w:after="120"/>
        <w:jc w:val="right"/>
        <w:rPr>
          <w:sz w:val="20"/>
          <w:szCs w:val="20"/>
        </w:rPr>
      </w:pPr>
    </w:p>
    <w:p w14:paraId="1B52D6F0" w14:textId="77777777" w:rsidR="00FE31CA" w:rsidRDefault="00FE31CA" w:rsidP="007F38E5">
      <w:pPr>
        <w:pStyle w:val="a3"/>
        <w:spacing w:after="120"/>
        <w:jc w:val="right"/>
        <w:rPr>
          <w:sz w:val="20"/>
          <w:szCs w:val="20"/>
        </w:rPr>
      </w:pPr>
    </w:p>
    <w:p w14:paraId="540C7B05" w14:textId="77777777" w:rsidR="00A25B2B" w:rsidRDefault="00A25B2B" w:rsidP="007F38E5">
      <w:pPr>
        <w:pStyle w:val="a3"/>
        <w:spacing w:after="120"/>
        <w:jc w:val="right"/>
        <w:rPr>
          <w:sz w:val="20"/>
          <w:szCs w:val="20"/>
        </w:rPr>
      </w:pPr>
    </w:p>
    <w:p w14:paraId="7DD853BE" w14:textId="77777777" w:rsidR="00A25B2B" w:rsidRDefault="00A25B2B" w:rsidP="007F38E5">
      <w:pPr>
        <w:pStyle w:val="a3"/>
        <w:spacing w:after="120"/>
        <w:jc w:val="right"/>
        <w:rPr>
          <w:sz w:val="20"/>
          <w:szCs w:val="20"/>
        </w:rPr>
      </w:pPr>
    </w:p>
    <w:p w14:paraId="6F11938F" w14:textId="77777777" w:rsidR="00A25B2B" w:rsidRDefault="00A25B2B" w:rsidP="007F38E5">
      <w:pPr>
        <w:pStyle w:val="a3"/>
        <w:spacing w:after="120"/>
        <w:jc w:val="right"/>
        <w:rPr>
          <w:sz w:val="20"/>
          <w:szCs w:val="20"/>
        </w:rPr>
      </w:pPr>
    </w:p>
    <w:p w14:paraId="1056D8C0" w14:textId="77777777" w:rsidR="00A25B2B" w:rsidRDefault="00A25B2B" w:rsidP="007F38E5">
      <w:pPr>
        <w:pStyle w:val="a3"/>
        <w:spacing w:after="120"/>
        <w:jc w:val="right"/>
        <w:rPr>
          <w:sz w:val="20"/>
          <w:szCs w:val="20"/>
        </w:rPr>
      </w:pPr>
    </w:p>
    <w:p w14:paraId="6EC604B4" w14:textId="77777777" w:rsidR="007F38E5" w:rsidRPr="00B86CA3" w:rsidRDefault="003B693F" w:rsidP="003B693F">
      <w:pPr>
        <w:pStyle w:val="a3"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7F38E5" w:rsidRPr="00B86CA3">
        <w:rPr>
          <w:sz w:val="20"/>
          <w:szCs w:val="20"/>
        </w:rPr>
        <w:t>Приложение №</w:t>
      </w:r>
      <w:r w:rsidR="007F38E5" w:rsidRPr="00B86CA3">
        <w:rPr>
          <w:i/>
          <w:iCs/>
          <w:w w:val="77"/>
          <w:sz w:val="20"/>
          <w:szCs w:val="20"/>
        </w:rPr>
        <w:t xml:space="preserve"> </w:t>
      </w:r>
      <w:r w:rsidR="007F38E5" w:rsidRPr="00B86CA3">
        <w:rPr>
          <w:sz w:val="20"/>
          <w:szCs w:val="20"/>
        </w:rPr>
        <w:t>1</w:t>
      </w:r>
    </w:p>
    <w:p w14:paraId="3DAF6E1E" w14:textId="77777777" w:rsidR="00A25B2B" w:rsidRDefault="00B86CA3" w:rsidP="00B86CA3">
      <w:pPr>
        <w:pStyle w:val="a3"/>
        <w:spacing w:after="120"/>
        <w:jc w:val="center"/>
        <w:rPr>
          <w:sz w:val="20"/>
          <w:szCs w:val="20"/>
        </w:rPr>
      </w:pPr>
      <w:r>
        <w:rPr>
          <w:w w:val="122"/>
          <w:sz w:val="20"/>
          <w:szCs w:val="20"/>
        </w:rPr>
        <w:t xml:space="preserve">                                                                                       </w:t>
      </w:r>
      <w:r w:rsidR="003B693F">
        <w:rPr>
          <w:w w:val="122"/>
          <w:sz w:val="20"/>
          <w:szCs w:val="20"/>
        </w:rPr>
        <w:t xml:space="preserve">                           </w:t>
      </w:r>
      <w:r w:rsidR="007F38E5" w:rsidRPr="00B86CA3">
        <w:rPr>
          <w:w w:val="122"/>
          <w:sz w:val="20"/>
          <w:szCs w:val="20"/>
        </w:rPr>
        <w:t xml:space="preserve">к </w:t>
      </w:r>
      <w:r w:rsidR="007F38E5" w:rsidRPr="00B86CA3">
        <w:rPr>
          <w:sz w:val="20"/>
          <w:szCs w:val="20"/>
        </w:rPr>
        <w:t>договору</w:t>
      </w:r>
      <w:r w:rsidR="003B693F">
        <w:rPr>
          <w:sz w:val="20"/>
          <w:szCs w:val="20"/>
        </w:rPr>
        <w:t xml:space="preserve"> №</w:t>
      </w:r>
      <w:r w:rsidR="00A25B2B">
        <w:rPr>
          <w:sz w:val="20"/>
          <w:szCs w:val="20"/>
        </w:rPr>
        <w:t>_____</w:t>
      </w:r>
    </w:p>
    <w:p w14:paraId="0E205123" w14:textId="77777777" w:rsidR="007F38E5" w:rsidRDefault="00B86CA3" w:rsidP="00B86CA3">
      <w:pPr>
        <w:pStyle w:val="a3"/>
        <w:spacing w:after="120"/>
        <w:jc w:val="center"/>
        <w:rPr>
          <w:w w:val="9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4699">
        <w:rPr>
          <w:sz w:val="20"/>
          <w:szCs w:val="20"/>
        </w:rPr>
        <w:t xml:space="preserve">    </w:t>
      </w:r>
      <w:r w:rsidR="00C04699" w:rsidRPr="00B86CA3">
        <w:rPr>
          <w:sz w:val="20"/>
          <w:szCs w:val="20"/>
        </w:rPr>
        <w:t>от «</w:t>
      </w:r>
      <w:r w:rsidR="00C04699">
        <w:rPr>
          <w:w w:val="90"/>
          <w:sz w:val="20"/>
          <w:szCs w:val="20"/>
        </w:rPr>
        <w:t>___</w:t>
      </w:r>
      <w:r w:rsidR="007F38E5" w:rsidRPr="00B86CA3">
        <w:rPr>
          <w:w w:val="90"/>
          <w:sz w:val="20"/>
          <w:szCs w:val="20"/>
        </w:rPr>
        <w:t xml:space="preserve">» </w:t>
      </w:r>
      <w:r w:rsidR="000175CF">
        <w:rPr>
          <w:w w:val="90"/>
          <w:sz w:val="20"/>
          <w:szCs w:val="20"/>
        </w:rPr>
        <w:t>_______________</w:t>
      </w:r>
      <w:r w:rsidR="007F38E5" w:rsidRPr="00B86CA3">
        <w:rPr>
          <w:w w:val="90"/>
          <w:sz w:val="20"/>
          <w:szCs w:val="20"/>
        </w:rPr>
        <w:t>20</w:t>
      </w:r>
      <w:r w:rsidR="00C04699">
        <w:rPr>
          <w:w w:val="90"/>
          <w:sz w:val="20"/>
          <w:szCs w:val="20"/>
        </w:rPr>
        <w:t>__</w:t>
      </w:r>
      <w:r w:rsidR="007F38E5" w:rsidRPr="00B86CA3">
        <w:rPr>
          <w:w w:val="90"/>
          <w:sz w:val="20"/>
          <w:szCs w:val="20"/>
        </w:rPr>
        <w:t>г.</w:t>
      </w:r>
    </w:p>
    <w:p w14:paraId="08D57632" w14:textId="77777777" w:rsidR="00B86CA3" w:rsidRDefault="00B86CA3" w:rsidP="00B86CA3">
      <w:pPr>
        <w:pStyle w:val="a3"/>
        <w:spacing w:after="120"/>
        <w:jc w:val="center"/>
        <w:rPr>
          <w:w w:val="90"/>
          <w:sz w:val="20"/>
          <w:szCs w:val="20"/>
        </w:rPr>
      </w:pPr>
    </w:p>
    <w:p w14:paraId="002424C6" w14:textId="77777777" w:rsidR="00B86CA3" w:rsidRDefault="00B86CA3" w:rsidP="00B86CA3">
      <w:pPr>
        <w:pStyle w:val="a3"/>
        <w:spacing w:after="120"/>
        <w:jc w:val="center"/>
        <w:rPr>
          <w:w w:val="90"/>
          <w:sz w:val="20"/>
          <w:szCs w:val="20"/>
        </w:rPr>
      </w:pPr>
    </w:p>
    <w:p w14:paraId="05A373C9" w14:textId="77777777" w:rsidR="00B86CA3" w:rsidRPr="00B86CA3" w:rsidRDefault="00B86CA3" w:rsidP="00B86CA3">
      <w:pPr>
        <w:pStyle w:val="a3"/>
        <w:spacing w:after="120"/>
        <w:jc w:val="center"/>
        <w:rPr>
          <w:w w:val="90"/>
          <w:sz w:val="20"/>
          <w:szCs w:val="20"/>
        </w:rPr>
      </w:pPr>
    </w:p>
    <w:p w14:paraId="6A9D8DCE" w14:textId="77777777" w:rsidR="007F38E5" w:rsidRPr="00B86CA3" w:rsidRDefault="007F38E5" w:rsidP="007F38E5">
      <w:pPr>
        <w:pStyle w:val="a3"/>
        <w:spacing w:after="120"/>
        <w:ind w:left="2266" w:right="1052"/>
        <w:jc w:val="both"/>
        <w:rPr>
          <w:sz w:val="20"/>
          <w:szCs w:val="20"/>
        </w:rPr>
      </w:pPr>
      <w:r w:rsidRPr="00B86CA3">
        <w:rPr>
          <w:sz w:val="20"/>
          <w:szCs w:val="20"/>
        </w:rPr>
        <w:t xml:space="preserve">Перечень охраняемых объектов и режим охраны </w:t>
      </w:r>
    </w:p>
    <w:p w14:paraId="3956115B" w14:textId="77777777" w:rsidR="007F38E5" w:rsidRPr="00B86CA3" w:rsidRDefault="007F38E5" w:rsidP="007F38E5">
      <w:pPr>
        <w:pStyle w:val="a3"/>
        <w:spacing w:after="120"/>
        <w:ind w:left="2266" w:right="1052"/>
        <w:jc w:val="both"/>
        <w:rPr>
          <w:sz w:val="20"/>
          <w:szCs w:val="20"/>
        </w:rPr>
      </w:pPr>
    </w:p>
    <w:p w14:paraId="35E4AADF" w14:textId="77777777" w:rsid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p w14:paraId="207C0C8C" w14:textId="77777777" w:rsid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p w14:paraId="51FA210A" w14:textId="77777777" w:rsid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p w14:paraId="03D24FBB" w14:textId="77777777" w:rsid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p w14:paraId="36497D45" w14:textId="77777777" w:rsid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p w14:paraId="3C578CB8" w14:textId="77777777" w:rsid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p w14:paraId="05BE41B8" w14:textId="77777777" w:rsid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p w14:paraId="6EEBDF45" w14:textId="77777777" w:rsid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p w14:paraId="69E15971" w14:textId="77777777" w:rsid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p w14:paraId="05313C2A" w14:textId="77777777" w:rsid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p w14:paraId="4CDDD140" w14:textId="77777777" w:rsidR="007F38E5" w:rsidRDefault="007F38E5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  <w:r w:rsidRPr="00B86CA3">
        <w:rPr>
          <w:b/>
          <w:caps/>
          <w:sz w:val="20"/>
          <w:szCs w:val="20"/>
        </w:rPr>
        <w:t>РЕКВИЗИТЫ СТОРОН</w:t>
      </w:r>
    </w:p>
    <w:p w14:paraId="74B174B7" w14:textId="77777777" w:rsidR="00B86CA3" w:rsidRPr="00B86CA3" w:rsidRDefault="00B86CA3" w:rsidP="007F38E5">
      <w:pPr>
        <w:spacing w:after="120"/>
        <w:ind w:left="360"/>
        <w:jc w:val="center"/>
        <w:rPr>
          <w:b/>
          <w:caps/>
          <w:sz w:val="20"/>
          <w:szCs w:val="20"/>
        </w:rPr>
      </w:pPr>
    </w:p>
    <w:tbl>
      <w:tblPr>
        <w:tblW w:w="9886" w:type="dxa"/>
        <w:tblLayout w:type="fixed"/>
        <w:tblLook w:val="0000" w:firstRow="0" w:lastRow="0" w:firstColumn="0" w:lastColumn="0" w:noHBand="0" w:noVBand="0"/>
      </w:tblPr>
      <w:tblGrid>
        <w:gridCol w:w="5219"/>
        <w:gridCol w:w="4667"/>
      </w:tblGrid>
      <w:tr w:rsidR="00C93BFD" w:rsidRPr="00801DE5" w14:paraId="3421A749" w14:textId="77777777" w:rsidTr="00DF79C5">
        <w:trPr>
          <w:trHeight w:val="188"/>
        </w:trPr>
        <w:tc>
          <w:tcPr>
            <w:tcW w:w="5219" w:type="dxa"/>
            <w:shd w:val="clear" w:color="auto" w:fill="auto"/>
          </w:tcPr>
          <w:p w14:paraId="56D782F8" w14:textId="77777777" w:rsidR="00C93BFD" w:rsidRPr="00801DE5" w:rsidRDefault="00C93BFD" w:rsidP="00DF79C5">
            <w:pPr>
              <w:snapToGrid w:val="0"/>
              <w:rPr>
                <w:b/>
                <w:sz w:val="20"/>
                <w:szCs w:val="20"/>
              </w:rPr>
            </w:pPr>
            <w:r w:rsidRPr="00801DE5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667" w:type="dxa"/>
            <w:shd w:val="clear" w:color="auto" w:fill="auto"/>
          </w:tcPr>
          <w:p w14:paraId="24C852EA" w14:textId="77777777" w:rsidR="00C93BFD" w:rsidRPr="00801DE5" w:rsidRDefault="00C93BFD" w:rsidP="00DF79C5">
            <w:pPr>
              <w:snapToGrid w:val="0"/>
              <w:rPr>
                <w:b/>
                <w:sz w:val="20"/>
                <w:szCs w:val="20"/>
              </w:rPr>
            </w:pPr>
            <w:r w:rsidRPr="00801DE5">
              <w:rPr>
                <w:b/>
                <w:sz w:val="20"/>
                <w:szCs w:val="20"/>
              </w:rPr>
              <w:t>ЗАКАЗЧИК:</w:t>
            </w:r>
          </w:p>
        </w:tc>
      </w:tr>
      <w:tr w:rsidR="007F0A16" w:rsidRPr="00801DE5" w14:paraId="16059724" w14:textId="77777777" w:rsidTr="00DF79C5">
        <w:trPr>
          <w:trHeight w:val="188"/>
        </w:trPr>
        <w:tc>
          <w:tcPr>
            <w:tcW w:w="5219" w:type="dxa"/>
            <w:shd w:val="clear" w:color="auto" w:fill="auto"/>
          </w:tcPr>
          <w:p w14:paraId="0A1B71EA" w14:textId="45F5843F" w:rsidR="007F0A16" w:rsidRPr="004906AC" w:rsidRDefault="007F0A16" w:rsidP="007F0A16">
            <w:pPr>
              <w:tabs>
                <w:tab w:val="left" w:pos="6435"/>
              </w:tabs>
              <w:jc w:val="both"/>
              <w:rPr>
                <w:b/>
                <w:iCs/>
                <w:sz w:val="20"/>
                <w:szCs w:val="20"/>
              </w:rPr>
            </w:pPr>
            <w:r w:rsidRPr="004906AC">
              <w:rPr>
                <w:b/>
                <w:iCs/>
                <w:sz w:val="20"/>
                <w:szCs w:val="20"/>
              </w:rPr>
              <w:t>ООО ЧОО «Городская охрана»</w:t>
            </w:r>
          </w:p>
        </w:tc>
        <w:tc>
          <w:tcPr>
            <w:tcW w:w="4667" w:type="dxa"/>
            <w:shd w:val="clear" w:color="auto" w:fill="auto"/>
          </w:tcPr>
          <w:p w14:paraId="59EDE20B" w14:textId="77777777" w:rsidR="007F0A16" w:rsidRPr="00801DE5" w:rsidRDefault="007F0A16" w:rsidP="007F0A1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F0A16" w:rsidRPr="00801DE5" w14:paraId="6FB9DE74" w14:textId="77777777" w:rsidTr="00DF79C5">
        <w:trPr>
          <w:trHeight w:val="457"/>
        </w:trPr>
        <w:tc>
          <w:tcPr>
            <w:tcW w:w="5219" w:type="dxa"/>
            <w:shd w:val="clear" w:color="auto" w:fill="auto"/>
          </w:tcPr>
          <w:p w14:paraId="6F61C120" w14:textId="77777777" w:rsidR="007F0A16" w:rsidRPr="00BD34B9" w:rsidRDefault="007F0A16" w:rsidP="007F0A16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>Адрес: 454135, г. Челябинск, ул. Энергетиков, д. 25, помещение 3</w:t>
            </w:r>
          </w:p>
          <w:p w14:paraId="143ADA4B" w14:textId="77777777" w:rsidR="007F0A16" w:rsidRPr="00BD34B9" w:rsidRDefault="007F0A16" w:rsidP="007F0A16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>Тел. 8(351) 724-7777, 724-9999 (бухгалтерия)</w:t>
            </w:r>
          </w:p>
          <w:p w14:paraId="30D537DA" w14:textId="77777777" w:rsidR="007F0A16" w:rsidRPr="00BD34B9" w:rsidRDefault="007F0A16" w:rsidP="007F0A16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 xml:space="preserve"> ИНН 7451336768, КПП 744901001 </w:t>
            </w:r>
          </w:p>
          <w:p w14:paraId="7ECC8068" w14:textId="77777777" w:rsidR="007F0A16" w:rsidRPr="00BD34B9" w:rsidRDefault="007F0A16" w:rsidP="007F0A16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>БИК 047501602</w:t>
            </w:r>
          </w:p>
          <w:p w14:paraId="06670A4C" w14:textId="77777777" w:rsidR="007F0A16" w:rsidRPr="00BD34B9" w:rsidRDefault="007F0A16" w:rsidP="007F0A16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>к/сч 30101810700000000602</w:t>
            </w:r>
          </w:p>
          <w:p w14:paraId="3A02CA78" w14:textId="77777777" w:rsidR="007F0A16" w:rsidRPr="00BD34B9" w:rsidRDefault="007F0A16" w:rsidP="007F0A16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>р/сч 40702810372000014436</w:t>
            </w:r>
          </w:p>
          <w:p w14:paraId="181E34AA" w14:textId="77777777" w:rsidR="007F0A16" w:rsidRPr="00BD34B9" w:rsidRDefault="007F0A16" w:rsidP="007F0A16">
            <w:pPr>
              <w:tabs>
                <w:tab w:val="left" w:pos="6435"/>
              </w:tabs>
              <w:rPr>
                <w:bCs/>
                <w:iCs/>
                <w:sz w:val="20"/>
                <w:szCs w:val="20"/>
              </w:rPr>
            </w:pPr>
            <w:r w:rsidRPr="00BD34B9">
              <w:rPr>
                <w:bCs/>
                <w:iCs/>
                <w:sz w:val="20"/>
                <w:szCs w:val="20"/>
              </w:rPr>
              <w:t xml:space="preserve">ЧЕЛЯБИНСКОЕ ОТДЕЛЕНИЕ N8597 ПАО СБЕРБАНК» </w:t>
            </w:r>
          </w:p>
          <w:p w14:paraId="59D713C8" w14:textId="77777777" w:rsidR="007F0A16" w:rsidRPr="00FE31CA" w:rsidRDefault="007F0A16" w:rsidP="007F0A16">
            <w:pPr>
              <w:tabs>
                <w:tab w:val="left" w:pos="6435"/>
              </w:tabs>
              <w:jc w:val="both"/>
              <w:rPr>
                <w:bCs/>
                <w:sz w:val="20"/>
                <w:szCs w:val="20"/>
              </w:rPr>
            </w:pPr>
          </w:p>
          <w:p w14:paraId="2B1EB813" w14:textId="77777777" w:rsidR="007F0A16" w:rsidRDefault="007F0A16" w:rsidP="007F0A16">
            <w:pPr>
              <w:tabs>
                <w:tab w:val="left" w:pos="6435"/>
              </w:tabs>
              <w:jc w:val="both"/>
              <w:rPr>
                <w:bCs/>
                <w:sz w:val="20"/>
                <w:szCs w:val="20"/>
              </w:rPr>
            </w:pPr>
          </w:p>
          <w:p w14:paraId="54887144" w14:textId="77777777" w:rsidR="007F0A16" w:rsidRDefault="007F0A16" w:rsidP="007F0A16">
            <w:pPr>
              <w:tabs>
                <w:tab w:val="left" w:pos="64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Генеральный директор ООО ЧОО «Городская охрана»</w:t>
            </w:r>
          </w:p>
          <w:p w14:paraId="116E18AB" w14:textId="77777777" w:rsidR="007F0A16" w:rsidRDefault="007F0A16" w:rsidP="007F0A16">
            <w:pPr>
              <w:tabs>
                <w:tab w:val="left" w:pos="6435"/>
              </w:tabs>
              <w:jc w:val="both"/>
              <w:rPr>
                <w:bCs/>
                <w:sz w:val="20"/>
                <w:szCs w:val="20"/>
              </w:rPr>
            </w:pPr>
          </w:p>
          <w:p w14:paraId="47B51F3A" w14:textId="77777777" w:rsidR="007F0A16" w:rsidRDefault="007F0A16" w:rsidP="007F0A16">
            <w:pPr>
              <w:tabs>
                <w:tab w:val="left" w:pos="6435"/>
              </w:tabs>
              <w:jc w:val="both"/>
              <w:rPr>
                <w:bCs/>
                <w:sz w:val="20"/>
                <w:szCs w:val="20"/>
              </w:rPr>
            </w:pPr>
          </w:p>
          <w:p w14:paraId="0A7BDC60" w14:textId="77777777" w:rsidR="007F0A16" w:rsidRPr="00B7712A" w:rsidRDefault="007F0A16" w:rsidP="007F0A16">
            <w:pPr>
              <w:tabs>
                <w:tab w:val="left" w:pos="6435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_____________________ </w:t>
            </w:r>
            <w:r w:rsidRPr="00B86CA3">
              <w:rPr>
                <w:bCs/>
                <w:sz w:val="20"/>
                <w:szCs w:val="20"/>
              </w:rPr>
              <w:t>А. А.</w:t>
            </w:r>
            <w:r w:rsidRPr="00B7712A">
              <w:rPr>
                <w:bCs/>
                <w:sz w:val="20"/>
                <w:szCs w:val="20"/>
              </w:rPr>
              <w:t xml:space="preserve"> </w:t>
            </w:r>
            <w:r w:rsidRPr="00B86CA3">
              <w:rPr>
                <w:bCs/>
                <w:sz w:val="20"/>
                <w:szCs w:val="20"/>
              </w:rPr>
              <w:t>Коркин</w:t>
            </w:r>
          </w:p>
          <w:p w14:paraId="4E816FCC" w14:textId="4CC1FC5B" w:rsidR="007F0A16" w:rsidRPr="00B86CA3" w:rsidRDefault="007F0A16" w:rsidP="007F0A16">
            <w:pPr>
              <w:tabs>
                <w:tab w:val="left" w:pos="6435"/>
              </w:tabs>
              <w:rPr>
                <w:i/>
                <w:iCs/>
                <w:sz w:val="20"/>
                <w:szCs w:val="20"/>
              </w:rPr>
            </w:pPr>
            <w:r w:rsidRPr="00B86CA3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4667" w:type="dxa"/>
            <w:shd w:val="clear" w:color="auto" w:fill="auto"/>
          </w:tcPr>
          <w:p w14:paraId="56AAC0F8" w14:textId="77777777" w:rsidR="007F0A16" w:rsidRPr="00B86CA3" w:rsidRDefault="007F0A16" w:rsidP="007F0A16">
            <w:pPr>
              <w:tabs>
                <w:tab w:val="left" w:pos="5387"/>
                <w:tab w:val="left" w:pos="5529"/>
                <w:tab w:val="left" w:pos="724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8980BB7" w14:textId="77777777" w:rsidR="001D34F1" w:rsidRPr="00B86CA3" w:rsidRDefault="001D34F1" w:rsidP="007F38E5"/>
    <w:sectPr w:rsidR="001D34F1" w:rsidRPr="00B86CA3" w:rsidSect="00802E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B4F2" w14:textId="77777777" w:rsidR="00802E4B" w:rsidRDefault="00802E4B" w:rsidP="00C04699">
      <w:r>
        <w:separator/>
      </w:r>
    </w:p>
  </w:endnote>
  <w:endnote w:type="continuationSeparator" w:id="0">
    <w:p w14:paraId="54CD9697" w14:textId="77777777" w:rsidR="00802E4B" w:rsidRDefault="00802E4B" w:rsidP="00C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1609" w14:textId="77777777" w:rsidR="00802E4B" w:rsidRDefault="00802E4B" w:rsidP="00C04699">
      <w:r>
        <w:separator/>
      </w:r>
    </w:p>
  </w:footnote>
  <w:footnote w:type="continuationSeparator" w:id="0">
    <w:p w14:paraId="491560CC" w14:textId="77777777" w:rsidR="00802E4B" w:rsidRDefault="00802E4B" w:rsidP="00C0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8E5"/>
    <w:rsid w:val="000175CF"/>
    <w:rsid w:val="00120B89"/>
    <w:rsid w:val="00153437"/>
    <w:rsid w:val="00183182"/>
    <w:rsid w:val="00190174"/>
    <w:rsid w:val="001A7B59"/>
    <w:rsid w:val="001D0254"/>
    <w:rsid w:val="001D29D1"/>
    <w:rsid w:val="001D34F1"/>
    <w:rsid w:val="002361C7"/>
    <w:rsid w:val="0028375E"/>
    <w:rsid w:val="002B3647"/>
    <w:rsid w:val="002C2BD8"/>
    <w:rsid w:val="002E52EB"/>
    <w:rsid w:val="002F0577"/>
    <w:rsid w:val="003006A7"/>
    <w:rsid w:val="003343BE"/>
    <w:rsid w:val="00337C85"/>
    <w:rsid w:val="0035387C"/>
    <w:rsid w:val="003B693F"/>
    <w:rsid w:val="003F5988"/>
    <w:rsid w:val="0045757A"/>
    <w:rsid w:val="00484A74"/>
    <w:rsid w:val="004A0373"/>
    <w:rsid w:val="005347EC"/>
    <w:rsid w:val="0053542C"/>
    <w:rsid w:val="00561612"/>
    <w:rsid w:val="00577615"/>
    <w:rsid w:val="005959D8"/>
    <w:rsid w:val="00596D6A"/>
    <w:rsid w:val="005C7BD9"/>
    <w:rsid w:val="00685FFB"/>
    <w:rsid w:val="006E1CAD"/>
    <w:rsid w:val="00720030"/>
    <w:rsid w:val="00724AE9"/>
    <w:rsid w:val="00734F08"/>
    <w:rsid w:val="007972E7"/>
    <w:rsid w:val="007B2DCF"/>
    <w:rsid w:val="007F0A16"/>
    <w:rsid w:val="007F38E5"/>
    <w:rsid w:val="00802E4B"/>
    <w:rsid w:val="008B021B"/>
    <w:rsid w:val="008D24D2"/>
    <w:rsid w:val="008F1B36"/>
    <w:rsid w:val="009257E4"/>
    <w:rsid w:val="00953D2E"/>
    <w:rsid w:val="009553C8"/>
    <w:rsid w:val="0097678B"/>
    <w:rsid w:val="009A3EC2"/>
    <w:rsid w:val="009F4B27"/>
    <w:rsid w:val="00A23652"/>
    <w:rsid w:val="00A25B2B"/>
    <w:rsid w:val="00AE7304"/>
    <w:rsid w:val="00B0735B"/>
    <w:rsid w:val="00B20141"/>
    <w:rsid w:val="00B7712A"/>
    <w:rsid w:val="00B83122"/>
    <w:rsid w:val="00B86CA3"/>
    <w:rsid w:val="00BD34B9"/>
    <w:rsid w:val="00C04699"/>
    <w:rsid w:val="00C10B45"/>
    <w:rsid w:val="00C31E77"/>
    <w:rsid w:val="00C40007"/>
    <w:rsid w:val="00C93BFD"/>
    <w:rsid w:val="00CA2DA8"/>
    <w:rsid w:val="00CC276B"/>
    <w:rsid w:val="00D03F61"/>
    <w:rsid w:val="00D308A4"/>
    <w:rsid w:val="00D3660D"/>
    <w:rsid w:val="00DD778F"/>
    <w:rsid w:val="00DE3018"/>
    <w:rsid w:val="00DF79C5"/>
    <w:rsid w:val="00E23A6A"/>
    <w:rsid w:val="00E4550F"/>
    <w:rsid w:val="00E51A76"/>
    <w:rsid w:val="00F65F05"/>
    <w:rsid w:val="00FB4C40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4A17"/>
  <w15:docId w15:val="{8864D6E2-ADC8-4F92-80E8-075FD9CC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F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7F38E5"/>
    <w:pPr>
      <w:suppressAutoHyphens/>
      <w:jc w:val="center"/>
    </w:pPr>
    <w:rPr>
      <w:b/>
      <w:bCs/>
      <w:lang w:eastAsia="ar-SA"/>
    </w:rPr>
  </w:style>
  <w:style w:type="character" w:customStyle="1" w:styleId="a5">
    <w:name w:val="Заголовок Знак"/>
    <w:basedOn w:val="a0"/>
    <w:link w:val="a4"/>
    <w:rsid w:val="007F38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7F38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F3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46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46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7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5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Якунина</cp:lastModifiedBy>
  <cp:revision>26</cp:revision>
  <cp:lastPrinted>2019-12-30T12:30:00Z</cp:lastPrinted>
  <dcterms:created xsi:type="dcterms:W3CDTF">2020-12-25T10:38:00Z</dcterms:created>
  <dcterms:modified xsi:type="dcterms:W3CDTF">2024-04-25T11:06:00Z</dcterms:modified>
</cp:coreProperties>
</file>