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2" w:rsidRDefault="00CC01DA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Договор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 w:rsidR="009314E2">
        <w:rPr>
          <w:b/>
          <w:bCs/>
          <w:noProof/>
          <w:snapToGrid w:val="0"/>
          <w:sz w:val="22"/>
          <w:szCs w:val="22"/>
        </w:rPr>
        <w:t xml:space="preserve"> </w:t>
      </w:r>
    </w:p>
    <w:p w:rsidR="009314E2" w:rsidRDefault="00492356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CC01DA">
        <w:rPr>
          <w:b/>
          <w:bCs/>
          <w:snapToGrid w:val="0"/>
          <w:sz w:val="22"/>
          <w:szCs w:val="22"/>
        </w:rPr>
        <w:t>бумаги для офисного оборудования</w:t>
      </w:r>
    </w:p>
    <w:p w:rsidR="00CC01DA" w:rsidRPr="00A1431C" w:rsidRDefault="00CC01DA" w:rsidP="00CC01DA">
      <w:pPr>
        <w:rPr>
          <w:sz w:val="32"/>
          <w:szCs w:val="3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</w:t>
      </w:r>
      <w:r w:rsidR="009314E2">
        <w:rPr>
          <w:b/>
          <w:bCs/>
          <w:snapToGrid w:val="0"/>
          <w:sz w:val="22"/>
          <w:szCs w:val="22"/>
        </w:rPr>
        <w:t xml:space="preserve">ИКЗ </w:t>
      </w:r>
      <w:r w:rsidRPr="00CC01DA">
        <w:rPr>
          <w:rFonts w:ascii="Tahoma" w:hAnsi="Tahoma" w:cs="Tahoma"/>
          <w:sz w:val="20"/>
          <w:szCs w:val="20"/>
        </w:rPr>
        <w:t>193745201984274510100100010010000000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731053">
      <w:pPr>
        <w:pStyle w:val="1"/>
        <w:ind w:right="-1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72CDB">
        <w:rPr>
          <w:rFonts w:ascii="Times New Roman" w:hAnsi="Times New Roman" w:cs="Times New Roman"/>
          <w:sz w:val="22"/>
          <w:szCs w:val="22"/>
        </w:rPr>
        <w:t>201</w:t>
      </w:r>
      <w:r w:rsidR="001449A5">
        <w:rPr>
          <w:rFonts w:ascii="Times New Roman" w:hAnsi="Times New Roman" w:cs="Times New Roman"/>
          <w:sz w:val="22"/>
          <w:szCs w:val="22"/>
        </w:rPr>
        <w:t>9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DB7566" w:rsidP="00656549">
      <w:pPr>
        <w:ind w:firstLine="567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Муниципальное бюджетное учреждение дополнительного образования «Центр детский экологический г.Челябинска»</w:t>
      </w:r>
      <w:r w:rsidR="00492356" w:rsidRPr="00656549">
        <w:rPr>
          <w:b/>
          <w:snapToGrid w:val="0"/>
          <w:sz w:val="22"/>
          <w:szCs w:val="22"/>
        </w:rPr>
        <w:t>,</w:t>
      </w:r>
      <w:r w:rsidR="00492356" w:rsidRPr="0065654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="00492356" w:rsidRPr="00656549">
        <w:rPr>
          <w:snapToGrid w:val="0"/>
          <w:sz w:val="22"/>
          <w:szCs w:val="22"/>
        </w:rPr>
        <w:t xml:space="preserve">именуемое в дальнейшем </w:t>
      </w:r>
      <w:r w:rsidR="00492356" w:rsidRPr="00656549">
        <w:rPr>
          <w:b/>
          <w:snapToGrid w:val="0"/>
          <w:sz w:val="22"/>
          <w:szCs w:val="22"/>
        </w:rPr>
        <w:t>«Заказчик»,</w:t>
      </w:r>
      <w:r>
        <w:rPr>
          <w:snapToGrid w:val="0"/>
          <w:sz w:val="22"/>
          <w:szCs w:val="22"/>
        </w:rPr>
        <w:t xml:space="preserve"> в лице директора Морозовой Татьяны Александровны, </w:t>
      </w:r>
      <w:r w:rsidR="00492356" w:rsidRPr="00656549">
        <w:rPr>
          <w:snapToGrid w:val="0"/>
          <w:sz w:val="22"/>
          <w:szCs w:val="22"/>
        </w:rPr>
        <w:t>де</w:t>
      </w:r>
      <w:r>
        <w:rPr>
          <w:snapToGrid w:val="0"/>
          <w:sz w:val="22"/>
          <w:szCs w:val="22"/>
        </w:rPr>
        <w:t>йствующей на основании Устава</w:t>
      </w:r>
      <w:r w:rsidR="00492356" w:rsidRPr="00656549">
        <w:rPr>
          <w:sz w:val="22"/>
          <w:szCs w:val="22"/>
        </w:rPr>
        <w:t xml:space="preserve">, с одной стороны, </w:t>
      </w:r>
      <w:r w:rsidR="00381D57"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381D57">
        <w:rPr>
          <w:sz w:val="22"/>
          <w:szCs w:val="22"/>
        </w:rPr>
        <w:t>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 w:rsidR="00665AFC">
        <w:rPr>
          <w:sz w:val="22"/>
          <w:szCs w:val="22"/>
        </w:rPr>
        <w:t>Устава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</w:t>
      </w:r>
      <w:r w:rsidR="00CC01DA">
        <w:rPr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(далее – </w:t>
      </w:r>
      <w:r w:rsidR="00CC01DA">
        <w:rPr>
          <w:bCs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 xml:space="preserve">Предмет </w:t>
      </w:r>
      <w:r w:rsidR="00CC01DA">
        <w:rPr>
          <w:b/>
          <w:sz w:val="22"/>
          <w:szCs w:val="22"/>
        </w:rPr>
        <w:t>договор</w:t>
      </w:r>
      <w:r w:rsidRPr="00656549">
        <w:rPr>
          <w:b/>
          <w:sz w:val="22"/>
          <w:szCs w:val="22"/>
        </w:rPr>
        <w:t>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1E08D6">
        <w:rPr>
          <w:b/>
          <w:sz w:val="22"/>
          <w:szCs w:val="22"/>
        </w:rPr>
        <w:t xml:space="preserve">бумаги для офисного оборудования </w:t>
      </w:r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>а (Приложение № 1</w:t>
      </w:r>
      <w:r w:rsidR="004E156E">
        <w:rPr>
          <w:snapToGrid w:val="0"/>
          <w:sz w:val="22"/>
          <w:szCs w:val="22"/>
        </w:rPr>
        <w:t xml:space="preserve">к </w:t>
      </w:r>
      <w:r w:rsidR="00CC01DA">
        <w:rPr>
          <w:snapToGrid w:val="0"/>
          <w:sz w:val="22"/>
          <w:szCs w:val="22"/>
        </w:rPr>
        <w:t>договор</w:t>
      </w:r>
      <w:r w:rsidR="004E156E">
        <w:rPr>
          <w:snapToGrid w:val="0"/>
          <w:sz w:val="22"/>
          <w:szCs w:val="22"/>
        </w:rPr>
        <w:t>у</w:t>
      </w:r>
      <w:r w:rsidRPr="00656549">
        <w:rPr>
          <w:snapToGrid w:val="0"/>
          <w:sz w:val="22"/>
          <w:szCs w:val="22"/>
        </w:rPr>
        <w:t>).</w:t>
      </w:r>
    </w:p>
    <w:p w:rsidR="00492356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Pr="00656549">
        <w:rPr>
          <w:b/>
          <w:sz w:val="22"/>
          <w:szCs w:val="22"/>
        </w:rPr>
        <w:t>город Челябинск, ул.</w:t>
      </w:r>
      <w:r w:rsidR="004E6404">
        <w:rPr>
          <w:b/>
          <w:sz w:val="22"/>
          <w:szCs w:val="22"/>
        </w:rPr>
        <w:t xml:space="preserve"> </w:t>
      </w:r>
      <w:r w:rsidR="001E08D6">
        <w:rPr>
          <w:b/>
          <w:sz w:val="22"/>
          <w:szCs w:val="22"/>
        </w:rPr>
        <w:t>Овчинникова, 4</w:t>
      </w:r>
      <w:r w:rsidRPr="00656549">
        <w:rPr>
          <w:b/>
          <w:sz w:val="22"/>
          <w:szCs w:val="22"/>
        </w:rPr>
        <w:t>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</w:t>
      </w:r>
      <w:r w:rsidR="00CC01DA">
        <w:rPr>
          <w:b/>
          <w:sz w:val="22"/>
          <w:szCs w:val="22"/>
          <w:lang w:eastAsia="ar-SA"/>
        </w:rPr>
        <w:t>договор</w:t>
      </w:r>
      <w:r w:rsidR="004E156E">
        <w:rPr>
          <w:b/>
          <w:sz w:val="22"/>
          <w:szCs w:val="22"/>
          <w:lang w:eastAsia="ar-SA"/>
        </w:rPr>
        <w:t xml:space="preserve">а по </w:t>
      </w:r>
      <w:r w:rsidR="001E08D6">
        <w:rPr>
          <w:b/>
          <w:color w:val="000000" w:themeColor="text1"/>
          <w:sz w:val="22"/>
          <w:szCs w:val="22"/>
          <w:lang w:eastAsia="ar-SA"/>
        </w:rPr>
        <w:t>15.04</w:t>
      </w:r>
      <w:r w:rsidR="004E156E" w:rsidRPr="00580D0D">
        <w:rPr>
          <w:b/>
          <w:color w:val="000000" w:themeColor="text1"/>
          <w:sz w:val="22"/>
          <w:szCs w:val="22"/>
          <w:lang w:eastAsia="ar-SA"/>
        </w:rPr>
        <w:t>.201</w:t>
      </w:r>
      <w:r w:rsidR="00580D0D" w:rsidRPr="00580D0D">
        <w:rPr>
          <w:b/>
          <w:color w:val="000000" w:themeColor="text1"/>
          <w:sz w:val="22"/>
          <w:szCs w:val="22"/>
          <w:lang w:eastAsia="ar-SA"/>
        </w:rPr>
        <w:t>9</w:t>
      </w:r>
      <w:r w:rsidR="004E156E">
        <w:rPr>
          <w:b/>
          <w:sz w:val="22"/>
          <w:szCs w:val="22"/>
          <w:lang w:eastAsia="ar-SA"/>
        </w:rPr>
        <w:t xml:space="preserve"> г</w:t>
      </w:r>
      <w:r w:rsidR="003F5929" w:rsidRPr="003F5929">
        <w:rPr>
          <w:b/>
          <w:color w:val="000000"/>
          <w:sz w:val="22"/>
          <w:szCs w:val="22"/>
        </w:rPr>
        <w:t>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</w:t>
      </w:r>
      <w:r w:rsidR="00CC01DA">
        <w:rPr>
          <w:sz w:val="22"/>
          <w:szCs w:val="22"/>
        </w:rPr>
        <w:t>договор</w:t>
      </w:r>
      <w:r w:rsidR="009540F7">
        <w:rPr>
          <w:sz w:val="22"/>
          <w:szCs w:val="22"/>
        </w:rPr>
        <w:t>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удостоверения, 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Произвести при необходимости  сверку расчетов по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у.</w:t>
      </w:r>
    </w:p>
    <w:p w:rsidR="00492356" w:rsidRPr="00656549" w:rsidRDefault="00492356" w:rsidP="00656549">
      <w:pPr>
        <w:pStyle w:val="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="00CC01DA"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2.4.1. Требовать</w:t>
      </w:r>
      <w:r w:rsidR="001E08D6">
        <w:rPr>
          <w:sz w:val="22"/>
          <w:szCs w:val="22"/>
        </w:rPr>
        <w:t xml:space="preserve"> от</w:t>
      </w:r>
      <w:r w:rsidRPr="00656549">
        <w:rPr>
          <w:sz w:val="22"/>
          <w:szCs w:val="22"/>
        </w:rPr>
        <w:t xml:space="preserve"> Поставщика документацию, связанную с исполнением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="00CC01DA">
        <w:rPr>
          <w:b/>
          <w:snapToGrid w:val="0"/>
          <w:sz w:val="22"/>
          <w:szCs w:val="22"/>
        </w:rPr>
        <w:t>договор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580D0D">
        <w:rPr>
          <w:b/>
          <w:color w:val="000000"/>
          <w:sz w:val="22"/>
          <w:szCs w:val="22"/>
        </w:rPr>
        <w:t>_____</w:t>
      </w:r>
      <w:r w:rsidRPr="00032656">
        <w:rPr>
          <w:b/>
          <w:color w:val="000000"/>
          <w:sz w:val="22"/>
          <w:szCs w:val="22"/>
        </w:rPr>
        <w:t xml:space="preserve"> (</w:t>
      </w:r>
      <w:r w:rsidR="00580D0D">
        <w:rPr>
          <w:b/>
          <w:color w:val="000000"/>
          <w:sz w:val="22"/>
          <w:szCs w:val="22"/>
        </w:rPr>
        <w:t>________</w:t>
      </w:r>
      <w:r w:rsidR="009B00CA">
        <w:rPr>
          <w:b/>
          <w:color w:val="000000"/>
          <w:sz w:val="22"/>
          <w:szCs w:val="22"/>
        </w:rPr>
        <w:t xml:space="preserve"> рублей </w:t>
      </w:r>
      <w:r w:rsidR="00580D0D">
        <w:rPr>
          <w:b/>
          <w:color w:val="000000"/>
          <w:sz w:val="22"/>
          <w:szCs w:val="22"/>
        </w:rPr>
        <w:t>____</w:t>
      </w:r>
      <w:r w:rsidR="009B00CA">
        <w:rPr>
          <w:b/>
          <w:color w:val="000000"/>
          <w:sz w:val="22"/>
          <w:szCs w:val="22"/>
        </w:rPr>
        <w:t xml:space="preserve"> копеек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 xml:space="preserve">с учетом НДС (если предусмотрен). </w:t>
      </w:r>
      <w:r w:rsidRPr="004351B6">
        <w:rPr>
          <w:color w:val="000000"/>
          <w:sz w:val="22"/>
          <w:szCs w:val="22"/>
        </w:rPr>
        <w:t>В стоимость</w:t>
      </w:r>
      <w:r w:rsidR="009540F7">
        <w:rPr>
          <w:color w:val="000000"/>
          <w:sz w:val="22"/>
          <w:szCs w:val="22"/>
        </w:rPr>
        <w:t xml:space="preserve"> </w:t>
      </w:r>
      <w:r w:rsidRPr="004351B6">
        <w:rPr>
          <w:color w:val="000000"/>
          <w:sz w:val="22"/>
          <w:szCs w:val="22"/>
        </w:rPr>
        <w:t xml:space="preserve"> настоящего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</w:t>
      </w:r>
      <w:r w:rsidR="00CA5E53">
        <w:rPr>
          <w:sz w:val="22"/>
          <w:szCs w:val="22"/>
        </w:rPr>
        <w:t xml:space="preserve"> до склада Заказчика</w:t>
      </w:r>
      <w:r w:rsidRPr="004351B6">
        <w:rPr>
          <w:sz w:val="22"/>
          <w:szCs w:val="22"/>
        </w:rPr>
        <w:t>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 xml:space="preserve">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у, и иных условий исполне</w:t>
      </w:r>
      <w:r>
        <w:rPr>
          <w:sz w:val="22"/>
          <w:szCs w:val="22"/>
        </w:rPr>
        <w:t xml:space="preserve">ния </w:t>
      </w:r>
      <w:r w:rsidR="00CC01DA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а </w:t>
      </w:r>
      <w:r>
        <w:rPr>
          <w:sz w:val="22"/>
        </w:rPr>
        <w:t xml:space="preserve">в соответствии с пп. «а» п. 1 ч. 1 ст. 95 Федерального закона от 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>
        <w:rPr>
          <w:sz w:val="22"/>
        </w:rPr>
        <w:t>ной системе в сфере закупок 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 xml:space="preserve">вара, предусмотренного </w:t>
      </w:r>
      <w:r w:rsidR="00CC01DA">
        <w:rPr>
          <w:sz w:val="22"/>
        </w:rPr>
        <w:t>договор</w:t>
      </w:r>
      <w:r w:rsidR="00492356">
        <w:rPr>
          <w:sz w:val="22"/>
        </w:rPr>
        <w:t>ом</w:t>
      </w:r>
      <w:r w:rsidR="00492356" w:rsidRPr="007E5A42">
        <w:rPr>
          <w:sz w:val="22"/>
        </w:rPr>
        <w:t xml:space="preserve"> в соответствии с пп. «б» п. 1 ч. 1 ст. 95 Федерального закона </w:t>
      </w:r>
      <w:r w:rsidR="00492356">
        <w:rPr>
          <w:sz w:val="22"/>
        </w:rPr>
        <w:t xml:space="preserve">от 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 w:rsidR="00492356">
        <w:rPr>
          <w:sz w:val="22"/>
        </w:rPr>
        <w:t>ной</w:t>
      </w:r>
      <w:r w:rsidR="00492356" w:rsidRPr="007E5A42">
        <w:rPr>
          <w:sz w:val="22"/>
        </w:rPr>
        <w:t xml:space="preserve"> системе в сфере закупок 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 xml:space="preserve">ается) предусмотренный </w:t>
      </w:r>
      <w:r w:rsidR="00CC01DA">
        <w:rPr>
          <w:bCs/>
          <w:sz w:val="22"/>
          <w:lang w:eastAsia="ar-SA"/>
        </w:rPr>
        <w:t>Договор</w:t>
      </w:r>
      <w:r w:rsidR="00492356">
        <w:rPr>
          <w:bCs/>
          <w:sz w:val="22"/>
          <w:lang w:eastAsia="ar-SA"/>
        </w:rPr>
        <w:t>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>у производится путем перечисления 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>составленную в 2 (Двух) экземплярах и подписанный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="001E08D6">
        <w:rPr>
          <w:sz w:val="22"/>
          <w:szCs w:val="22"/>
        </w:rPr>
        <w:t xml:space="preserve"> накладная 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2.1.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Pr="00656549" w:rsidRDefault="00032656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492356" w:rsidRPr="00656549">
        <w:rPr>
          <w:b/>
          <w:sz w:val="22"/>
          <w:szCs w:val="22"/>
        </w:rPr>
        <w:t>6. Ответственность сторон</w:t>
      </w:r>
    </w:p>
    <w:p w:rsidR="0020794F" w:rsidRDefault="00CF2CDE" w:rsidP="00CF2CDE">
      <w:pPr>
        <w:numPr>
          <w:ilvl w:val="0"/>
          <w:numId w:val="6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0794F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 w:rsidR="00CC01DA">
        <w:rPr>
          <w:sz w:val="22"/>
          <w:szCs w:val="22"/>
        </w:rPr>
        <w:t>договор</w:t>
      </w:r>
      <w:r w:rsidRPr="0020794F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</w:p>
    <w:p w:rsidR="00CF2CDE" w:rsidRPr="0020794F" w:rsidRDefault="00CF2CDE" w:rsidP="00CF2CDE">
      <w:pPr>
        <w:numPr>
          <w:ilvl w:val="0"/>
          <w:numId w:val="6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0794F">
        <w:rPr>
          <w:sz w:val="22"/>
          <w:szCs w:val="22"/>
          <w:lang w:eastAsia="ar-SA"/>
        </w:rPr>
        <w:lastRenderedPageBreak/>
        <w:t xml:space="preserve">В случае просрочки исполнения Заказчиком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20794F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20794F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CF2CDE" w:rsidRPr="00CF2CDE" w:rsidRDefault="00CF2CDE" w:rsidP="00CF2CDE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2CDE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 w:rsidR="00CC01DA">
        <w:rPr>
          <w:rFonts w:ascii="Times New Roman" w:hAnsi="Times New Roman"/>
        </w:rPr>
        <w:t>Договор</w:t>
      </w:r>
      <w:r w:rsidRPr="00CF2CDE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 w:rsidR="00CC01DA">
        <w:rPr>
          <w:rFonts w:ascii="Times New Roman" w:hAnsi="Times New Roman"/>
        </w:rPr>
        <w:t>Договор</w:t>
      </w:r>
      <w:r w:rsidRPr="00CF2CDE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 w:rsidR="00CC01DA">
        <w:rPr>
          <w:rFonts w:ascii="Times New Roman" w:hAnsi="Times New Roman"/>
        </w:rPr>
        <w:t>Договор</w:t>
      </w:r>
      <w:r w:rsidRPr="00CF2CDE">
        <w:rPr>
          <w:rFonts w:ascii="Times New Roman" w:hAnsi="Times New Roman"/>
        </w:rPr>
        <w:t xml:space="preserve">ом в размере 1/300 действующей на дату уплаты пеней </w:t>
      </w:r>
      <w:r w:rsidR="00B679BF">
        <w:rPr>
          <w:rFonts w:ascii="Times New Roman" w:hAnsi="Times New Roman"/>
        </w:rPr>
        <w:t>ключевой</w:t>
      </w:r>
      <w:r w:rsidR="00B679BF">
        <w:t xml:space="preserve"> ставки</w:t>
      </w:r>
      <w:r w:rsidRPr="00CF2CDE">
        <w:rPr>
          <w:rFonts w:ascii="Times New Roman" w:hAnsi="Times New Roman"/>
        </w:rPr>
        <w:t xml:space="preserve"> Центрального банка Российской Федерации от не уплаченной в срок суммы.</w:t>
      </w:r>
    </w:p>
    <w:p w:rsidR="00CF2CDE" w:rsidRPr="00CF2CDE" w:rsidRDefault="00CF2CDE" w:rsidP="00CF2CDE">
      <w:pPr>
        <w:numPr>
          <w:ilvl w:val="0"/>
          <w:numId w:val="6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CF2CDE">
        <w:rPr>
          <w:sz w:val="22"/>
          <w:szCs w:val="22"/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 xml:space="preserve">ом, за исключением просрочки исполнения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 xml:space="preserve">ом. За каждый факт неисполнения Заказчиком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 xml:space="preserve">ом, за исключением просрочки исполнения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 xml:space="preserve">ом, размер штрафа устанавливается в виде фиксированной суммы 1000 (одна тысяча) рублей (если цена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>а не превышает 3 млн. рублей включительно).</w:t>
      </w:r>
    </w:p>
    <w:p w:rsidR="00CF2CDE" w:rsidRPr="00CF2CDE" w:rsidRDefault="00CF2CDE" w:rsidP="00CF2CDE">
      <w:pPr>
        <w:numPr>
          <w:ilvl w:val="0"/>
          <w:numId w:val="6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CF2CDE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 xml:space="preserve">ом, не может превышать цену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 xml:space="preserve">а. </w:t>
      </w:r>
    </w:p>
    <w:p w:rsidR="00CF2CDE" w:rsidRPr="00CF2CDE" w:rsidRDefault="00CF2CDE" w:rsidP="00CF2CDE">
      <w:pPr>
        <w:numPr>
          <w:ilvl w:val="0"/>
          <w:numId w:val="6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CF2CDE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CC01DA">
        <w:rPr>
          <w:sz w:val="22"/>
          <w:szCs w:val="22"/>
          <w:lang w:eastAsia="ar-SA"/>
        </w:rPr>
        <w:t>Договор</w:t>
      </w:r>
      <w:r w:rsidRPr="00CF2CDE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CF2CDE" w:rsidRPr="00CF2CDE" w:rsidRDefault="00CF2CDE" w:rsidP="00CF2CDE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2CDE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CC01DA">
        <w:rPr>
          <w:rFonts w:ascii="Times New Roman" w:hAnsi="Times New Roman"/>
        </w:rPr>
        <w:t>Договор</w:t>
      </w:r>
      <w:r w:rsidRPr="00CF2CDE">
        <w:rPr>
          <w:rFonts w:ascii="Times New Roman" w:hAnsi="Times New Roman"/>
        </w:rPr>
        <w:t xml:space="preserve">ом, в размере 1/300 действующей на дату уплаты пени </w:t>
      </w:r>
      <w:r w:rsidR="00B679BF">
        <w:rPr>
          <w:rFonts w:ascii="Times New Roman" w:hAnsi="Times New Roman"/>
        </w:rPr>
        <w:t>ключевой ставки</w:t>
      </w:r>
      <w:r w:rsidRPr="00CF2CDE">
        <w:rPr>
          <w:rFonts w:ascii="Times New Roman" w:hAnsi="Times New Roman"/>
        </w:rPr>
        <w:t xml:space="preserve"> Центрального банка Российской Федерации от цены </w:t>
      </w:r>
      <w:r w:rsidR="00CC01DA">
        <w:rPr>
          <w:rFonts w:ascii="Times New Roman" w:hAnsi="Times New Roman"/>
        </w:rPr>
        <w:t>Договор</w:t>
      </w:r>
      <w:r w:rsidRPr="00CF2CDE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 w:rsidR="00CC01DA">
        <w:rPr>
          <w:rFonts w:ascii="Times New Roman" w:hAnsi="Times New Roman"/>
        </w:rPr>
        <w:t>Договор</w:t>
      </w:r>
      <w:r w:rsidRPr="00CF2CDE">
        <w:rPr>
          <w:rFonts w:ascii="Times New Roman" w:hAnsi="Times New Roman"/>
        </w:rPr>
        <w:t>ом и фактически исполненных Поставщиком.</w:t>
      </w:r>
    </w:p>
    <w:p w:rsidR="00352968" w:rsidRDefault="00CF2CDE" w:rsidP="00CF2CDE">
      <w:pPr>
        <w:pStyle w:val="a5"/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52968">
        <w:rPr>
          <w:rFonts w:ascii="Times New Roman" w:hAnsi="Times New Roman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>ом</w:t>
      </w:r>
      <w:r w:rsidR="00352968" w:rsidRPr="00352968">
        <w:rPr>
          <w:rFonts w:ascii="Times New Roman" w:hAnsi="Times New Roman"/>
        </w:rPr>
        <w:t xml:space="preserve"> </w:t>
      </w:r>
      <w:r w:rsidRPr="00352968">
        <w:rPr>
          <w:rFonts w:ascii="Times New Roman" w:hAnsi="Times New Roman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 xml:space="preserve">ом, размер штрафа устанавливается в виде фиксированной </w:t>
      </w:r>
      <w:r w:rsidRPr="00352968">
        <w:rPr>
          <w:rFonts w:ascii="Times New Roman" w:hAnsi="Times New Roman"/>
          <w:b/>
        </w:rPr>
        <w:t xml:space="preserve">суммы </w:t>
      </w:r>
      <w:r w:rsidR="003C7B9C">
        <w:rPr>
          <w:rFonts w:ascii="Times New Roman" w:hAnsi="Times New Roman"/>
          <w:b/>
        </w:rPr>
        <w:t xml:space="preserve">__ </w:t>
      </w:r>
      <w:r w:rsidRPr="00352968">
        <w:rPr>
          <w:rFonts w:ascii="Times New Roman" w:hAnsi="Times New Roman"/>
          <w:b/>
        </w:rPr>
        <w:t>рубл</w:t>
      </w:r>
      <w:r w:rsidR="001310BB">
        <w:rPr>
          <w:rFonts w:ascii="Times New Roman" w:hAnsi="Times New Roman"/>
          <w:b/>
        </w:rPr>
        <w:t>я</w:t>
      </w:r>
      <w:r w:rsidRPr="00352968">
        <w:rPr>
          <w:rFonts w:ascii="Times New Roman" w:hAnsi="Times New Roman"/>
          <w:b/>
        </w:rPr>
        <w:t xml:space="preserve"> </w:t>
      </w:r>
      <w:r w:rsidR="003C7B9C">
        <w:rPr>
          <w:rFonts w:ascii="Times New Roman" w:hAnsi="Times New Roman"/>
          <w:b/>
        </w:rPr>
        <w:t xml:space="preserve">__ </w:t>
      </w:r>
      <w:r w:rsidR="001310BB">
        <w:rPr>
          <w:rFonts w:ascii="Times New Roman" w:hAnsi="Times New Roman"/>
          <w:b/>
        </w:rPr>
        <w:t xml:space="preserve"> </w:t>
      </w:r>
      <w:r w:rsidRPr="00352968">
        <w:rPr>
          <w:rFonts w:ascii="Times New Roman" w:hAnsi="Times New Roman"/>
          <w:b/>
        </w:rPr>
        <w:t xml:space="preserve">копеек (10% цены </w:t>
      </w:r>
      <w:r w:rsidR="00CC01DA">
        <w:rPr>
          <w:rFonts w:ascii="Times New Roman" w:hAnsi="Times New Roman"/>
          <w:b/>
        </w:rPr>
        <w:t>договор</w:t>
      </w:r>
      <w:r w:rsidRPr="00352968">
        <w:rPr>
          <w:rFonts w:ascii="Times New Roman" w:hAnsi="Times New Roman"/>
          <w:b/>
        </w:rPr>
        <w:t>а</w:t>
      </w:r>
      <w:r w:rsidR="00B679BF">
        <w:rPr>
          <w:rFonts w:ascii="Times New Roman" w:hAnsi="Times New Roman"/>
          <w:b/>
        </w:rPr>
        <w:t>)</w:t>
      </w:r>
      <w:r w:rsidRPr="00352968">
        <w:rPr>
          <w:rFonts w:ascii="Times New Roman" w:hAnsi="Times New Roman"/>
        </w:rPr>
        <w:t xml:space="preserve"> (этапа)</w:t>
      </w:r>
      <w:r w:rsidR="00352968" w:rsidRPr="00352968">
        <w:rPr>
          <w:rFonts w:ascii="Times New Roman" w:hAnsi="Times New Roman"/>
        </w:rPr>
        <w:t>.</w:t>
      </w:r>
      <w:r w:rsidRPr="00352968">
        <w:rPr>
          <w:rFonts w:ascii="Times New Roman" w:hAnsi="Times New Roman"/>
        </w:rPr>
        <w:t xml:space="preserve"> </w:t>
      </w:r>
    </w:p>
    <w:p w:rsidR="00CF2CDE" w:rsidRPr="00352968" w:rsidRDefault="00CF2CDE" w:rsidP="00CF2CDE">
      <w:pPr>
        <w:pStyle w:val="a5"/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52968">
        <w:rPr>
          <w:rFonts w:ascii="Times New Roman" w:hAnsi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 xml:space="preserve">ом, не может превышать цену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>а.</w:t>
      </w:r>
    </w:p>
    <w:p w:rsidR="00CF2CDE" w:rsidRPr="00352968" w:rsidRDefault="00CF2CDE" w:rsidP="00CF2CD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52968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 xml:space="preserve">ом, Заказчик вправе провести оплату по </w:t>
      </w:r>
      <w:r w:rsidR="00CC01DA">
        <w:rPr>
          <w:rFonts w:ascii="Times New Roman" w:hAnsi="Times New Roman"/>
        </w:rPr>
        <w:t>Договор</w:t>
      </w:r>
      <w:r w:rsidRPr="00352968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CF2CDE" w:rsidRPr="00352968" w:rsidRDefault="00CF2CDE" w:rsidP="00CF2CD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52968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CF2CDE" w:rsidRPr="00352968" w:rsidRDefault="00CF2CDE" w:rsidP="00CF2CD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52968">
        <w:rPr>
          <w:rFonts w:ascii="Times New Roman" w:hAnsi="Times New Roman"/>
          <w:lang w:eastAsia="ar-SA"/>
        </w:rPr>
        <w:t xml:space="preserve">Уплата неустойки не освобождает стороны от исполнения обязательств, принятых на себя по </w:t>
      </w:r>
      <w:r w:rsidR="00CC01DA">
        <w:rPr>
          <w:rFonts w:ascii="Times New Roman" w:hAnsi="Times New Roman"/>
          <w:lang w:eastAsia="ar-SA"/>
        </w:rPr>
        <w:t>договор</w:t>
      </w:r>
      <w:r w:rsidRPr="00352968">
        <w:rPr>
          <w:rFonts w:ascii="Times New Roman" w:hAnsi="Times New Roman"/>
          <w:lang w:eastAsia="ar-SA"/>
        </w:rPr>
        <w:t>у.</w:t>
      </w:r>
    </w:p>
    <w:p w:rsidR="00CF2CDE" w:rsidRPr="00352968" w:rsidRDefault="00CF2CDE" w:rsidP="00CF2CD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52968">
        <w:rPr>
          <w:rFonts w:ascii="Times New Roman" w:hAnsi="Times New Roman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CF2CDE" w:rsidRPr="00352968" w:rsidRDefault="00CF2CDE" w:rsidP="00CF2CD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52968">
        <w:rPr>
          <w:rFonts w:ascii="Times New Roman" w:hAnsi="Times New Roman"/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CC01DA">
        <w:rPr>
          <w:rFonts w:ascii="Times New Roman" w:hAnsi="Times New Roman"/>
          <w:lang w:eastAsia="ar-SA"/>
        </w:rPr>
        <w:t>договор</w:t>
      </w:r>
      <w:r w:rsidRPr="00352968">
        <w:rPr>
          <w:rFonts w:ascii="Times New Roman" w:hAnsi="Times New Roman"/>
          <w:lang w:eastAsia="ar-SA"/>
        </w:rPr>
        <w:t>ом, произошло вследствие непреодолимой силы или по вине другой стороны.</w:t>
      </w:r>
    </w:p>
    <w:p w:rsidR="00492356" w:rsidRPr="00656549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656549" w:rsidRDefault="004E640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656549">
        <w:rPr>
          <w:b/>
          <w:caps/>
          <w:sz w:val="22"/>
          <w:szCs w:val="22"/>
        </w:rPr>
        <w:t xml:space="preserve">. </w:t>
      </w:r>
      <w:r w:rsidR="00492356" w:rsidRPr="00656549">
        <w:rPr>
          <w:b/>
          <w:sz w:val="22"/>
          <w:szCs w:val="22"/>
        </w:rPr>
        <w:t>Порядок рассмотрения споров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>.</w:t>
      </w:r>
      <w:r w:rsidR="006748E9">
        <w:rPr>
          <w:color w:val="000000"/>
          <w:sz w:val="22"/>
          <w:szCs w:val="22"/>
        </w:rPr>
        <w:t>2</w:t>
      </w:r>
      <w:r w:rsidR="00492356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3</w:t>
      </w:r>
      <w:r w:rsidR="00492356" w:rsidRPr="00656549">
        <w:rPr>
          <w:sz w:val="22"/>
          <w:szCs w:val="22"/>
        </w:rPr>
        <w:t xml:space="preserve">. Настоящий </w:t>
      </w:r>
      <w:r w:rsidR="00CC01DA">
        <w:rPr>
          <w:color w:val="00000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CC01DA">
        <w:rPr>
          <w:color w:val="00000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а от исполнения </w:t>
      </w:r>
      <w:r w:rsidR="00CC01DA">
        <w:rPr>
          <w:color w:val="00000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4</w:t>
      </w:r>
      <w:r w:rsidR="00492356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CC01DA">
        <w:rPr>
          <w:color w:val="00000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>а</w:t>
      </w:r>
      <w:r w:rsidR="00492356">
        <w:rPr>
          <w:sz w:val="22"/>
          <w:szCs w:val="22"/>
        </w:rPr>
        <w:t xml:space="preserve"> </w:t>
      </w:r>
      <w:r w:rsidR="00492356" w:rsidRPr="00656549">
        <w:rPr>
          <w:sz w:val="22"/>
          <w:szCs w:val="22"/>
        </w:rPr>
        <w:t>в соответствии с действующим законодательством РФ.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20794F" w:rsidRPr="00656549" w:rsidRDefault="0020794F" w:rsidP="0020794F">
      <w:pPr>
        <w:ind w:firstLine="709"/>
        <w:jc w:val="both"/>
        <w:rPr>
          <w:b/>
          <w:sz w:val="22"/>
          <w:szCs w:val="22"/>
        </w:rPr>
      </w:pPr>
      <w:r>
        <w:rPr>
          <w:sz w:val="22"/>
        </w:rPr>
        <w:t xml:space="preserve">8.1. </w:t>
      </w:r>
      <w:r w:rsidRPr="007E5A42">
        <w:rPr>
          <w:sz w:val="22"/>
        </w:rPr>
        <w:t>Возможность изменить объем то</w:t>
      </w:r>
      <w:r>
        <w:rPr>
          <w:sz w:val="22"/>
        </w:rPr>
        <w:t xml:space="preserve">вара, предусмотренного </w:t>
      </w:r>
      <w:r w:rsidR="00CC01DA">
        <w:rPr>
          <w:sz w:val="22"/>
        </w:rPr>
        <w:t>договор</w:t>
      </w:r>
      <w:r>
        <w:rPr>
          <w:sz w:val="22"/>
        </w:rPr>
        <w:t>ом</w:t>
      </w:r>
      <w:r w:rsidRPr="007E5A42">
        <w:rPr>
          <w:sz w:val="22"/>
        </w:rPr>
        <w:t xml:space="preserve"> </w:t>
      </w:r>
      <w:r w:rsidR="00B43F2B">
        <w:rPr>
          <w:sz w:val="22"/>
        </w:rPr>
        <w:t xml:space="preserve">предусмотрена </w:t>
      </w:r>
      <w:r w:rsidRPr="007E5A42">
        <w:rPr>
          <w:sz w:val="22"/>
        </w:rPr>
        <w:t xml:space="preserve">в соответствии с пп. «б» п. 1 ч. 1 ст. 95 Федерального закона </w:t>
      </w:r>
      <w:r>
        <w:rPr>
          <w:sz w:val="22"/>
        </w:rPr>
        <w:t xml:space="preserve">от  05.04.2013 № 44-ФЗ «О </w:t>
      </w:r>
      <w:r w:rsidR="00CC01DA">
        <w:rPr>
          <w:sz w:val="22"/>
        </w:rPr>
        <w:t>договор</w:t>
      </w:r>
      <w:r>
        <w:rPr>
          <w:sz w:val="22"/>
        </w:rPr>
        <w:t>ной</w:t>
      </w:r>
      <w:r w:rsidRPr="007E5A42">
        <w:rPr>
          <w:sz w:val="22"/>
        </w:rPr>
        <w:t xml:space="preserve"> системе в сфере закупок  товаров, работ, услуг для обеспечения государственных и муниципальных нужд</w:t>
      </w:r>
      <w:r>
        <w:rPr>
          <w:sz w:val="22"/>
        </w:rPr>
        <w:t>».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0794F">
        <w:rPr>
          <w:color w:val="000000"/>
          <w:sz w:val="22"/>
          <w:szCs w:val="22"/>
        </w:rPr>
        <w:t>.2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B91943">
        <w:rPr>
          <w:b/>
          <w:color w:val="000000"/>
          <w:sz w:val="22"/>
          <w:szCs w:val="22"/>
        </w:rPr>
        <w:t>3</w:t>
      </w:r>
      <w:r w:rsidR="00453B55">
        <w:rPr>
          <w:b/>
          <w:color w:val="000000"/>
          <w:sz w:val="22"/>
          <w:szCs w:val="22"/>
        </w:rPr>
        <w:t>0</w:t>
      </w:r>
      <w:r w:rsidR="00B91943">
        <w:rPr>
          <w:b/>
          <w:color w:val="000000"/>
          <w:sz w:val="22"/>
          <w:szCs w:val="22"/>
        </w:rPr>
        <w:t>.</w:t>
      </w:r>
      <w:r w:rsidR="001E08D6">
        <w:rPr>
          <w:b/>
          <w:color w:val="000000"/>
          <w:sz w:val="22"/>
          <w:szCs w:val="22"/>
        </w:rPr>
        <w:t>05</w:t>
      </w:r>
      <w:r w:rsidR="00B91943">
        <w:rPr>
          <w:b/>
          <w:color w:val="000000"/>
          <w:sz w:val="22"/>
          <w:szCs w:val="22"/>
        </w:rPr>
        <w:t>.201</w:t>
      </w:r>
      <w:r w:rsidR="003C7B9C">
        <w:rPr>
          <w:b/>
          <w:color w:val="000000"/>
          <w:sz w:val="22"/>
          <w:szCs w:val="22"/>
        </w:rPr>
        <w:t>9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794F">
        <w:rPr>
          <w:sz w:val="22"/>
          <w:szCs w:val="22"/>
        </w:rPr>
        <w:t>.3</w:t>
      </w:r>
      <w:r w:rsidR="00492356" w:rsidRPr="00656549">
        <w:rPr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 xml:space="preserve">. Приложения к </w:t>
      </w:r>
      <w:r w:rsidR="00CC01DA">
        <w:rPr>
          <w:rFonts w:ascii="Times New Roman" w:hAnsi="Times New Roman" w:cs="Times New Roman"/>
          <w:b/>
          <w:sz w:val="22"/>
          <w:szCs w:val="22"/>
        </w:rPr>
        <w:t>договор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у</w:t>
      </w:r>
    </w:p>
    <w:p w:rsidR="00492356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492356" w:rsidRPr="00656549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B00CE7" w:rsidRDefault="00B00CE7" w:rsidP="001446E3">
            <w:pPr>
              <w:shd w:val="clear" w:color="auto" w:fill="FFFFFF"/>
              <w:tabs>
                <w:tab w:val="left" w:pos="7595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  <w:p w:rsidR="00AB0985" w:rsidRPr="00144650" w:rsidRDefault="001E08D6" w:rsidP="00DB7566">
            <w:pPr>
              <w:shd w:val="clear" w:color="auto" w:fill="FFFFFF"/>
              <w:tabs>
                <w:tab w:val="left" w:pos="7595"/>
              </w:tabs>
              <w:ind w:hanging="709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МБУ ДО «ЦДЭ г.Челябинска»</w:t>
            </w:r>
          </w:p>
          <w:p w:rsidR="00AB0985" w:rsidRPr="00144650" w:rsidRDefault="00AB0985" w:rsidP="000326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Юридический и почтовый адрес: </w:t>
            </w:r>
            <w:r w:rsidRPr="00CA5E53">
              <w:rPr>
                <w:i/>
                <w:sz w:val="22"/>
                <w:szCs w:val="22"/>
              </w:rPr>
              <w:t>454005, г. Челябинск, ул. Овчинникова, 4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ИНН/КПП </w:t>
            </w:r>
            <w:r w:rsidRPr="00CA5E53">
              <w:rPr>
                <w:i/>
                <w:sz w:val="22"/>
                <w:szCs w:val="22"/>
              </w:rPr>
              <w:t>7452019842/745101001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ОГРН </w:t>
            </w:r>
            <w:r w:rsidRPr="00CA5E53">
              <w:rPr>
                <w:i/>
                <w:sz w:val="22"/>
                <w:szCs w:val="22"/>
              </w:rPr>
              <w:t>1027403776696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>Банковские реквизиты: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i/>
                <w:sz w:val="22"/>
                <w:szCs w:val="22"/>
              </w:rPr>
              <w:t>Лицевой счет 2047308048Н</w:t>
            </w:r>
            <w:r w:rsidRPr="00CA5E53">
              <w:rPr>
                <w:b/>
                <w:i/>
                <w:sz w:val="22"/>
                <w:szCs w:val="22"/>
              </w:rPr>
              <w:t xml:space="preserve"> </w:t>
            </w:r>
            <w:r w:rsidRPr="00CA5E53">
              <w:rPr>
                <w:i/>
                <w:sz w:val="22"/>
                <w:szCs w:val="22"/>
              </w:rPr>
              <w:t>в Комитете финансов города Челябинска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Расчетный счет </w:t>
            </w:r>
            <w:r w:rsidRPr="00CA5E53">
              <w:rPr>
                <w:i/>
                <w:sz w:val="22"/>
                <w:szCs w:val="22"/>
              </w:rPr>
              <w:t>40701810400003000001 в Отделении Челябинск г.Челябинск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Корреспондентский счет </w:t>
            </w:r>
            <w:r w:rsidRPr="00CA5E53">
              <w:rPr>
                <w:i/>
                <w:sz w:val="22"/>
                <w:szCs w:val="22"/>
              </w:rPr>
              <w:t>-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БИК </w:t>
            </w:r>
            <w:r w:rsidRPr="00CA5E53">
              <w:rPr>
                <w:i/>
                <w:sz w:val="22"/>
                <w:szCs w:val="22"/>
              </w:rPr>
              <w:t>047501001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ОКПО </w:t>
            </w:r>
            <w:r w:rsidRPr="00CA5E53">
              <w:rPr>
                <w:i/>
                <w:sz w:val="22"/>
                <w:szCs w:val="22"/>
              </w:rPr>
              <w:t>36920845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ОКВЭД </w:t>
            </w:r>
            <w:r w:rsidRPr="00CA5E53">
              <w:rPr>
                <w:i/>
                <w:sz w:val="22"/>
                <w:szCs w:val="22"/>
              </w:rPr>
              <w:t>85.41.9</w:t>
            </w:r>
          </w:p>
          <w:p w:rsidR="00AB0985" w:rsidRPr="00DB7566" w:rsidRDefault="00DB7566" w:rsidP="00CA5E53">
            <w:pPr>
              <w:jc w:val="both"/>
              <w:rPr>
                <w:sz w:val="16"/>
                <w:szCs w:val="16"/>
              </w:rPr>
            </w:pPr>
            <w:r w:rsidRPr="00CA5E53">
              <w:rPr>
                <w:sz w:val="22"/>
                <w:szCs w:val="22"/>
              </w:rPr>
              <w:t>Тел./факс 237-24-75</w:t>
            </w:r>
          </w:p>
        </w:tc>
        <w:tc>
          <w:tcPr>
            <w:tcW w:w="4961" w:type="dxa"/>
          </w:tcPr>
          <w:p w:rsidR="00AB0985" w:rsidRPr="00144650" w:rsidRDefault="00AB0985" w:rsidP="009B00CA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/>
        </w:tblPrEx>
        <w:tc>
          <w:tcPr>
            <w:tcW w:w="5495" w:type="dxa"/>
          </w:tcPr>
          <w:p w:rsidR="00492356" w:rsidRPr="00FD1C04" w:rsidRDefault="00492356" w:rsidP="00785C49">
            <w:pPr>
              <w:jc w:val="center"/>
            </w:pPr>
          </w:p>
          <w:p w:rsidR="00492356" w:rsidRPr="00FD1C04" w:rsidRDefault="00492356" w:rsidP="00785C49">
            <w:pPr>
              <w:jc w:val="center"/>
            </w:pPr>
          </w:p>
          <w:p w:rsidR="00492356" w:rsidRPr="00FD1C04" w:rsidRDefault="001E08D6" w:rsidP="00FD1C04">
            <w:pPr>
              <w:jc w:val="both"/>
            </w:pPr>
            <w:r>
              <w:rPr>
                <w:sz w:val="22"/>
                <w:szCs w:val="22"/>
              </w:rPr>
              <w:t>Директор  __________                 / Т.А.Морозова</w:t>
            </w:r>
            <w:r w:rsidR="00492356" w:rsidRPr="00656549">
              <w:rPr>
                <w:sz w:val="22"/>
                <w:szCs w:val="22"/>
              </w:rPr>
              <w:t>/</w:t>
            </w:r>
          </w:p>
          <w:p w:rsidR="00492356" w:rsidRPr="00FD1C04" w:rsidRDefault="00492356" w:rsidP="00FD1C04">
            <w:pPr>
              <w:jc w:val="both"/>
            </w:pPr>
            <w:r w:rsidRPr="00656549">
              <w:rPr>
                <w:sz w:val="22"/>
                <w:szCs w:val="22"/>
              </w:rPr>
              <w:t xml:space="preserve">                                                    МП</w:t>
            </w:r>
            <w:r w:rsidRPr="00656549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492356" w:rsidRPr="00FD1C04" w:rsidRDefault="00492356" w:rsidP="00785C49">
            <w:pPr>
              <w:jc w:val="center"/>
            </w:pPr>
          </w:p>
          <w:p w:rsidR="00AB0985" w:rsidRDefault="00AB0985" w:rsidP="00FD1C04">
            <w:pPr>
              <w:jc w:val="both"/>
            </w:pPr>
          </w:p>
          <w:p w:rsidR="00492356" w:rsidRPr="00FD1C04" w:rsidRDefault="009B00CA" w:rsidP="00FD1C04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061D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_______</w:t>
            </w:r>
            <w:r w:rsidR="00492356" w:rsidRPr="00656549">
              <w:rPr>
                <w:sz w:val="22"/>
                <w:szCs w:val="22"/>
              </w:rPr>
              <w:t xml:space="preserve"> /</w:t>
            </w:r>
          </w:p>
          <w:p w:rsidR="00492356" w:rsidRPr="00FD1C04" w:rsidRDefault="00AB0985" w:rsidP="00FD1C04">
            <w:pPr>
              <w:jc w:val="both"/>
            </w:pPr>
            <w:r>
              <w:rPr>
                <w:sz w:val="22"/>
                <w:szCs w:val="22"/>
              </w:rPr>
              <w:t xml:space="preserve">                    </w:t>
            </w:r>
            <w:r w:rsidR="00492356" w:rsidRPr="00656549">
              <w:rPr>
                <w:sz w:val="22"/>
                <w:szCs w:val="22"/>
              </w:rPr>
              <w:t>МП</w:t>
            </w: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Приложение №1 к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68292D">
        <w:rPr>
          <w:sz w:val="22"/>
          <w:szCs w:val="22"/>
          <w:lang w:eastAsia="ar-SA"/>
        </w:rPr>
        <w:t>201</w:t>
      </w:r>
      <w:r w:rsidR="003061D4">
        <w:rPr>
          <w:sz w:val="22"/>
          <w:szCs w:val="22"/>
          <w:lang w:eastAsia="ar-SA"/>
        </w:rPr>
        <w:t xml:space="preserve">9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43F2B" w:rsidRDefault="00492356" w:rsidP="008C51DA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 w:rsidR="00191DC5">
        <w:rPr>
          <w:b/>
          <w:sz w:val="28"/>
          <w:szCs w:val="28"/>
        </w:rPr>
        <w:t>бумаги для офисного оборудования</w:t>
      </w:r>
      <w:r w:rsidR="00D01F34">
        <w:rPr>
          <w:b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page" w:horzAnchor="margin" w:tblpY="2386"/>
        <w:tblW w:w="15417" w:type="dxa"/>
        <w:tblLayout w:type="fixed"/>
        <w:tblLook w:val="04A0"/>
      </w:tblPr>
      <w:tblGrid>
        <w:gridCol w:w="3369"/>
        <w:gridCol w:w="2693"/>
        <w:gridCol w:w="4252"/>
        <w:gridCol w:w="2552"/>
        <w:gridCol w:w="1134"/>
        <w:gridCol w:w="1417"/>
      </w:tblGrid>
      <w:tr w:rsidR="00CA5E53" w:rsidTr="005F1935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Наименование товара</w:t>
            </w:r>
          </w:p>
        </w:tc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Функциональные, технические и качественные характеристики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Количество</w:t>
            </w:r>
          </w:p>
        </w:tc>
      </w:tr>
      <w:tr w:rsidR="00CA5E53" w:rsidTr="005F1935"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/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Показатель</w:t>
            </w:r>
          </w:p>
          <w:p w:rsidR="00CA5E53" w:rsidRDefault="00CA5E53" w:rsidP="005F1935">
            <w:pPr>
              <w:jc w:val="center"/>
            </w:pPr>
            <w:r>
              <w:t>(наименование характеристики)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/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/>
        </w:tc>
      </w:tr>
      <w:tr w:rsidR="00CA5E53" w:rsidTr="005F1935"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/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Максимальные и (или) минимальные показатели объекта закупки</w:t>
            </w:r>
          </w:p>
          <w:p w:rsidR="00CA5E53" w:rsidRDefault="00CA5E53" w:rsidP="005F1935">
            <w:pPr>
              <w:jc w:val="center"/>
            </w:pPr>
            <w:r>
              <w:rPr>
                <w:b/>
                <w:color w:val="FF0000"/>
              </w:rPr>
              <w:t>(!!! Указываются участником конкретные показатели)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>
            <w:pPr>
              <w:jc w:val="center"/>
            </w:pPr>
            <w:r>
              <w:t>Показатели, которые не могут изменяться</w:t>
            </w:r>
          </w:p>
          <w:p w:rsidR="00CA5E53" w:rsidRDefault="00CA5E53" w:rsidP="005F1935">
            <w:pPr>
              <w:jc w:val="center"/>
            </w:pPr>
            <w:r>
              <w:rPr>
                <w:b/>
                <w:color w:val="FF0000"/>
              </w:rPr>
              <w:t>(!!! Участником указываются показатели в неизменном виде*)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/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E53" w:rsidRDefault="00CA5E53" w:rsidP="005F1935"/>
        </w:tc>
      </w:tr>
      <w:tr w:rsidR="00CA5E53" w:rsidTr="005F1935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 w:rsidRPr="007C0495">
              <w:t xml:space="preserve">Бумага </w:t>
            </w:r>
            <w:r>
              <w:t>для офисного оборудования «Снегурочка»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Pr="007C0495" w:rsidRDefault="00CA5E53" w:rsidP="005F1935">
            <w:pPr>
              <w:jc w:val="center"/>
            </w:pPr>
            <w:r>
              <w:t xml:space="preserve">Формат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>
              <w:t>А4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>
              <w:t>упаковок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>
              <w:t>35</w:t>
            </w:r>
          </w:p>
        </w:tc>
      </w:tr>
      <w:tr w:rsidR="00CA5E53" w:rsidTr="005F1935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Плотность бумаги, г/м2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>
              <w:t>80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</w:tr>
      <w:tr w:rsidR="00CA5E53" w:rsidTr="005F1935">
        <w:trPr>
          <w:trHeight w:val="687"/>
        </w:trPr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Pr="007C0495" w:rsidRDefault="00CA5E53" w:rsidP="005F1935">
            <w:pPr>
              <w:jc w:val="center"/>
            </w:pPr>
            <w:r>
              <w:t>Количество листов в упаковке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>
              <w:t>500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</w:tr>
      <w:tr w:rsidR="00CA5E53" w:rsidTr="005F1935">
        <w:trPr>
          <w:trHeight w:val="687"/>
        </w:trPr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Белизна, %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>
              <w:t>146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</w:tr>
      <w:tr w:rsidR="00CA5E53" w:rsidTr="005F1935">
        <w:trPr>
          <w:trHeight w:val="556"/>
        </w:trPr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Pr="002465C3" w:rsidRDefault="00CA5E53" w:rsidP="005F1935">
            <w:pPr>
              <w:jc w:val="center"/>
            </w:pPr>
            <w:r>
              <w:t>Класс бумаги, не ниже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  <w:r>
              <w:t>Не ниже 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E53" w:rsidRDefault="00CA5E53" w:rsidP="005F1935">
            <w:pPr>
              <w:jc w:val="center"/>
            </w:pPr>
          </w:p>
        </w:tc>
      </w:tr>
    </w:tbl>
    <w:p w:rsidR="00CA5E53" w:rsidRPr="00BA40FC" w:rsidRDefault="00CA5E53" w:rsidP="00CA5E53">
      <w:pPr>
        <w:rPr>
          <w:b/>
          <w:bCs/>
          <w:color w:val="000000" w:themeColor="text1"/>
          <w:sz w:val="22"/>
          <w:szCs w:val="22"/>
        </w:rPr>
      </w:pPr>
    </w:p>
    <w:p w:rsidR="00CA5E53" w:rsidRDefault="00CA5E53" w:rsidP="00CA5E53">
      <w:pPr>
        <w:rPr>
          <w:b/>
          <w:bCs/>
          <w:color w:val="FF0000"/>
        </w:rPr>
      </w:pPr>
    </w:p>
    <w:p w:rsidR="00CA5E53" w:rsidRDefault="00CA5E53" w:rsidP="00CA5E53">
      <w:pPr>
        <w:rPr>
          <w:b/>
          <w:bCs/>
          <w:color w:val="FF0000"/>
        </w:rPr>
      </w:pPr>
    </w:p>
    <w:p w:rsidR="00CA5E53" w:rsidRDefault="00CA5E53" w:rsidP="00CA5E53"/>
    <w:p w:rsidR="00D01F34" w:rsidRPr="00EB7257" w:rsidRDefault="00D01F34" w:rsidP="008C51DA">
      <w:pPr>
        <w:jc w:val="center"/>
        <w:rPr>
          <w:sz w:val="28"/>
          <w:szCs w:val="28"/>
        </w:rPr>
      </w:pPr>
    </w:p>
    <w:sectPr w:rsidR="00D01F34" w:rsidRPr="00EB7257" w:rsidSect="00D01F34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A9" w:rsidRDefault="00CC43A9" w:rsidP="00D742B8">
      <w:r>
        <w:separator/>
      </w:r>
    </w:p>
  </w:endnote>
  <w:endnote w:type="continuationSeparator" w:id="1">
    <w:p w:rsidR="00CC43A9" w:rsidRDefault="00CC43A9" w:rsidP="00D7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1" w:rsidRPr="00D742B8" w:rsidRDefault="00156B21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CA5E53">
      <w:rPr>
        <w:noProof/>
        <w:sz w:val="22"/>
        <w:szCs w:val="22"/>
      </w:rPr>
      <w:t>5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A9" w:rsidRDefault="00CC43A9" w:rsidP="00D742B8">
      <w:r>
        <w:separator/>
      </w:r>
    </w:p>
  </w:footnote>
  <w:footnote w:type="continuationSeparator" w:id="1">
    <w:p w:rsidR="00CC43A9" w:rsidRDefault="00CC43A9" w:rsidP="00D7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8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549"/>
    <w:rsid w:val="00002D4B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903EF"/>
    <w:rsid w:val="000E5353"/>
    <w:rsid w:val="000F4B1E"/>
    <w:rsid w:val="000F7648"/>
    <w:rsid w:val="00125301"/>
    <w:rsid w:val="001310BB"/>
    <w:rsid w:val="00144650"/>
    <w:rsid w:val="001446E3"/>
    <w:rsid w:val="001449A5"/>
    <w:rsid w:val="00156B21"/>
    <w:rsid w:val="00160954"/>
    <w:rsid w:val="00191DC5"/>
    <w:rsid w:val="001D3AA3"/>
    <w:rsid w:val="001E08D6"/>
    <w:rsid w:val="002043FA"/>
    <w:rsid w:val="002047AF"/>
    <w:rsid w:val="00206737"/>
    <w:rsid w:val="0020794F"/>
    <w:rsid w:val="002131E7"/>
    <w:rsid w:val="0021582F"/>
    <w:rsid w:val="00236A28"/>
    <w:rsid w:val="002438BB"/>
    <w:rsid w:val="00252D85"/>
    <w:rsid w:val="00263014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CF1"/>
    <w:rsid w:val="003C7B9C"/>
    <w:rsid w:val="003E0BCE"/>
    <w:rsid w:val="003F5929"/>
    <w:rsid w:val="003F71E6"/>
    <w:rsid w:val="00401AF5"/>
    <w:rsid w:val="004351B6"/>
    <w:rsid w:val="00453B55"/>
    <w:rsid w:val="0047348D"/>
    <w:rsid w:val="00474FEB"/>
    <w:rsid w:val="00483238"/>
    <w:rsid w:val="00492356"/>
    <w:rsid w:val="004B403A"/>
    <w:rsid w:val="004C6DDC"/>
    <w:rsid w:val="004D2A7B"/>
    <w:rsid w:val="004E156E"/>
    <w:rsid w:val="004E5912"/>
    <w:rsid w:val="004E6404"/>
    <w:rsid w:val="004F2DF8"/>
    <w:rsid w:val="004F545A"/>
    <w:rsid w:val="00504221"/>
    <w:rsid w:val="00510FCF"/>
    <w:rsid w:val="00537254"/>
    <w:rsid w:val="005413F6"/>
    <w:rsid w:val="00547182"/>
    <w:rsid w:val="00552EED"/>
    <w:rsid w:val="005669C1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613BCE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8475E"/>
    <w:rsid w:val="006B4EB0"/>
    <w:rsid w:val="006B5BF8"/>
    <w:rsid w:val="006C009E"/>
    <w:rsid w:val="00703119"/>
    <w:rsid w:val="00711BC6"/>
    <w:rsid w:val="00716CB8"/>
    <w:rsid w:val="00731053"/>
    <w:rsid w:val="0075164D"/>
    <w:rsid w:val="00761669"/>
    <w:rsid w:val="0077102F"/>
    <w:rsid w:val="007814DD"/>
    <w:rsid w:val="00785C49"/>
    <w:rsid w:val="007A46F5"/>
    <w:rsid w:val="007A76E5"/>
    <w:rsid w:val="007B20F3"/>
    <w:rsid w:val="007D2571"/>
    <w:rsid w:val="007E529C"/>
    <w:rsid w:val="007E5A42"/>
    <w:rsid w:val="007F6B57"/>
    <w:rsid w:val="00810AC5"/>
    <w:rsid w:val="00825359"/>
    <w:rsid w:val="00862FCC"/>
    <w:rsid w:val="00872F6B"/>
    <w:rsid w:val="0087391D"/>
    <w:rsid w:val="00886170"/>
    <w:rsid w:val="00891C38"/>
    <w:rsid w:val="008C2187"/>
    <w:rsid w:val="008C51DA"/>
    <w:rsid w:val="008F4215"/>
    <w:rsid w:val="008F4D5C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117F7"/>
    <w:rsid w:val="00A45355"/>
    <w:rsid w:val="00A721C5"/>
    <w:rsid w:val="00AB0985"/>
    <w:rsid w:val="00AB0FA9"/>
    <w:rsid w:val="00AC0F79"/>
    <w:rsid w:val="00AC2B62"/>
    <w:rsid w:val="00AC608B"/>
    <w:rsid w:val="00AD20EA"/>
    <w:rsid w:val="00AF4927"/>
    <w:rsid w:val="00B00CE7"/>
    <w:rsid w:val="00B11C67"/>
    <w:rsid w:val="00B14EA6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C6ED1"/>
    <w:rsid w:val="00BC7040"/>
    <w:rsid w:val="00BD1BEF"/>
    <w:rsid w:val="00BD2F4C"/>
    <w:rsid w:val="00C111CD"/>
    <w:rsid w:val="00C13C4A"/>
    <w:rsid w:val="00C171B6"/>
    <w:rsid w:val="00C40AAB"/>
    <w:rsid w:val="00C427B6"/>
    <w:rsid w:val="00C63535"/>
    <w:rsid w:val="00C755E5"/>
    <w:rsid w:val="00C771BF"/>
    <w:rsid w:val="00CA5E53"/>
    <w:rsid w:val="00CC01DA"/>
    <w:rsid w:val="00CC34CF"/>
    <w:rsid w:val="00CC43A9"/>
    <w:rsid w:val="00CE5C0C"/>
    <w:rsid w:val="00CE72D4"/>
    <w:rsid w:val="00CF2CDE"/>
    <w:rsid w:val="00D00D45"/>
    <w:rsid w:val="00D01F34"/>
    <w:rsid w:val="00D03551"/>
    <w:rsid w:val="00D07C5D"/>
    <w:rsid w:val="00D45B2A"/>
    <w:rsid w:val="00D46BB3"/>
    <w:rsid w:val="00D523D5"/>
    <w:rsid w:val="00D562A5"/>
    <w:rsid w:val="00D578C5"/>
    <w:rsid w:val="00D60442"/>
    <w:rsid w:val="00D742B8"/>
    <w:rsid w:val="00D757BD"/>
    <w:rsid w:val="00D83A41"/>
    <w:rsid w:val="00D92402"/>
    <w:rsid w:val="00DA04C9"/>
    <w:rsid w:val="00DB06F5"/>
    <w:rsid w:val="00DB2882"/>
    <w:rsid w:val="00DB7566"/>
    <w:rsid w:val="00DC50CD"/>
    <w:rsid w:val="00DD7972"/>
    <w:rsid w:val="00DD7A33"/>
    <w:rsid w:val="00DE44D9"/>
    <w:rsid w:val="00E17942"/>
    <w:rsid w:val="00E9722F"/>
    <w:rsid w:val="00EB7257"/>
    <w:rsid w:val="00EB7BA9"/>
    <w:rsid w:val="00EC63B8"/>
    <w:rsid w:val="00ED082B"/>
    <w:rsid w:val="00EF719E"/>
    <w:rsid w:val="00F45976"/>
    <w:rsid w:val="00F53931"/>
    <w:rsid w:val="00F562DB"/>
    <w:rsid w:val="00F60087"/>
    <w:rsid w:val="00F7444A"/>
    <w:rsid w:val="00FC304F"/>
    <w:rsid w:val="00FD1C04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50E6-64CF-4CC2-BAFA-9992262A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2017-02-16T10:51:00Z</cp:lastPrinted>
  <dcterms:created xsi:type="dcterms:W3CDTF">2018-06-29T06:52:00Z</dcterms:created>
  <dcterms:modified xsi:type="dcterms:W3CDTF">2019-04-02T09:50:00Z</dcterms:modified>
</cp:coreProperties>
</file>